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469D" w14:textId="77777777" w:rsidR="00BF3E87" w:rsidRDefault="00BF3E87" w:rsidP="00BF3E87">
      <w:pPr>
        <w:spacing w:line="360" w:lineRule="auto"/>
        <w:jc w:val="center"/>
        <w:rPr>
          <w:rFonts w:ascii="Times New Roman" w:eastAsia="宋体" w:hAnsi="Times New Roman" w:cs="Times New Roman"/>
          <w:b/>
          <w:bCs/>
          <w:sz w:val="32"/>
          <w:szCs w:val="32"/>
        </w:rPr>
      </w:pPr>
      <w:r>
        <w:rPr>
          <w:rFonts w:ascii="华文中宋" w:eastAsia="华文中宋" w:hAnsi="华文中宋" w:cs="Times New Roman"/>
          <w:sz w:val="32"/>
          <w:szCs w:val="36"/>
        </w:rPr>
        <w:t>邵阳学院2024年</w:t>
      </w:r>
      <w:r>
        <w:rPr>
          <w:rFonts w:ascii="华文中宋" w:eastAsia="华文中宋" w:hAnsi="华文中宋" w:cs="Times New Roman" w:hint="eastAsia"/>
          <w:sz w:val="32"/>
          <w:szCs w:val="36"/>
        </w:rPr>
        <w:t>专升本</w:t>
      </w:r>
      <w:r w:rsidRPr="00C87C83">
        <w:rPr>
          <w:rFonts w:ascii="华文中宋" w:eastAsia="华文中宋" w:hAnsi="华文中宋" w:cs="Times New Roman" w:hint="eastAsia"/>
          <w:sz w:val="32"/>
          <w:szCs w:val="36"/>
        </w:rPr>
        <w:t>专业综合科目</w:t>
      </w:r>
      <w:r>
        <w:rPr>
          <w:rFonts w:ascii="华文中宋" w:eastAsia="华文中宋" w:hAnsi="华文中宋" w:cs="Times New Roman" w:hint="eastAsia"/>
          <w:sz w:val="32"/>
          <w:szCs w:val="36"/>
        </w:rPr>
        <w:t>考试要求</w:t>
      </w:r>
    </w:p>
    <w:p w14:paraId="5D88D491" w14:textId="6E2CAEA3" w:rsidR="00BF3E87" w:rsidRPr="005F0A58" w:rsidRDefault="00BF3E87" w:rsidP="00BF3E87">
      <w:pPr>
        <w:jc w:val="center"/>
        <w:rPr>
          <w:rFonts w:ascii="华文中宋" w:eastAsia="华文中宋" w:hAnsi="华文中宋" w:cs="Times New Roman"/>
          <w:spacing w:val="100"/>
          <w:sz w:val="32"/>
          <w:szCs w:val="36"/>
        </w:rPr>
      </w:pPr>
      <w:bookmarkStart w:id="0" w:name="_GoBack"/>
      <w:r w:rsidRPr="00BF3E87">
        <w:rPr>
          <w:rFonts w:ascii="华文中宋" w:eastAsia="华文中宋" w:hAnsi="华文中宋" w:cs="Times New Roman" w:hint="eastAsia"/>
          <w:spacing w:val="100"/>
          <w:sz w:val="32"/>
          <w:szCs w:val="36"/>
        </w:rPr>
        <w:t>药剂学</w:t>
      </w:r>
      <w:r w:rsidRPr="00BF3E87">
        <w:rPr>
          <w:rFonts w:ascii="华文中宋" w:eastAsia="华文中宋" w:hAnsi="华文中宋" w:cs="Times New Roman"/>
          <w:spacing w:val="100"/>
          <w:sz w:val="32"/>
          <w:szCs w:val="36"/>
        </w:rPr>
        <w:t>+药物分析</w:t>
      </w:r>
      <w:bookmarkEnd w:id="0"/>
    </w:p>
    <w:p w14:paraId="654FAF4B" w14:textId="6F67D6D7" w:rsidR="00BF3E87" w:rsidRPr="005F0A58" w:rsidRDefault="00BF3E87" w:rsidP="00BF3E87">
      <w:pPr>
        <w:spacing w:beforeLines="50" w:before="156" w:afterLines="50" w:after="156" w:line="360" w:lineRule="auto"/>
        <w:jc w:val="center"/>
        <w:rPr>
          <w:rFonts w:ascii="Times New Roman" w:hAnsi="Times New Roman" w:cs="Times New Roman"/>
          <w:color w:val="000000"/>
          <w:sz w:val="28"/>
          <w:szCs w:val="28"/>
        </w:rPr>
      </w:pPr>
      <w:r w:rsidRPr="005F0A58">
        <w:rPr>
          <w:rFonts w:ascii="Times New Roman" w:hAnsi="Times New Roman" w:cs="Times New Roman"/>
          <w:color w:val="000000"/>
          <w:sz w:val="28"/>
          <w:szCs w:val="28"/>
        </w:rPr>
        <w:t>I</w:t>
      </w:r>
      <w:r w:rsidRPr="005F0A58">
        <w:rPr>
          <w:rFonts w:ascii="Times New Roman" w:hAnsi="Times New Roman" w:cs="Times New Roman"/>
          <w:color w:val="000000"/>
          <w:sz w:val="28"/>
          <w:szCs w:val="28"/>
        </w:rPr>
        <w:t>．</w:t>
      </w:r>
      <w:r w:rsidRPr="00BF3E87">
        <w:rPr>
          <w:rFonts w:ascii="Times New Roman" w:hAnsi="Times New Roman" w:cs="Times New Roman" w:hint="eastAsia"/>
          <w:color w:val="000000"/>
          <w:sz w:val="28"/>
          <w:szCs w:val="28"/>
        </w:rPr>
        <w:t>药剂学</w:t>
      </w:r>
      <w:r w:rsidRPr="005F0A58">
        <w:rPr>
          <w:rFonts w:ascii="Times New Roman" w:hAnsi="Times New Roman" w:cs="Times New Roman"/>
          <w:color w:val="000000"/>
          <w:sz w:val="28"/>
          <w:szCs w:val="28"/>
        </w:rPr>
        <w:t>考试内容与要求</w:t>
      </w:r>
    </w:p>
    <w:p w14:paraId="53A0507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本科目考试内容涵盖药剂学的基本理论、生产工艺、质量控制、合理应用；药物新剂型的研究与开发；药物制剂新技术；中药和生物技术药物的新制剂与新剂型的研究与开发等。</w:t>
      </w:r>
    </w:p>
    <w:p w14:paraId="483AC88E" w14:textId="77777777" w:rsidR="00BF3E87" w:rsidRPr="00BF3E87" w:rsidRDefault="00BF3E87" w:rsidP="00BF3E87">
      <w:pPr>
        <w:pStyle w:val="Default"/>
        <w:ind w:firstLine="560"/>
        <w:rPr>
          <w:rFonts w:ascii="黑体" w:eastAsia="华文中宋" w:hAnsi="黑体" w:cs="黑体"/>
          <w:sz w:val="28"/>
          <w:szCs w:val="28"/>
        </w:rPr>
      </w:pPr>
      <w:r w:rsidRPr="00BF3E87">
        <w:rPr>
          <w:rFonts w:ascii="黑体" w:eastAsia="华文中宋" w:hAnsi="黑体" w:cs="黑体" w:hint="eastAsia"/>
          <w:sz w:val="28"/>
          <w:szCs w:val="28"/>
        </w:rPr>
        <w:t>一、绪论</w:t>
      </w:r>
    </w:p>
    <w:p w14:paraId="122CD0B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5C4EFFB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药剂学的性质与任务、剂型、任务；</w:t>
      </w:r>
    </w:p>
    <w:p w14:paraId="5DB54BD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药品质量管理规范；</w:t>
      </w:r>
    </w:p>
    <w:p w14:paraId="0F2BB66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）药剂学的发展。</w:t>
      </w:r>
    </w:p>
    <w:p w14:paraId="1B01367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1893D4D8"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(I)</w:t>
      </w:r>
      <w:r w:rsidRPr="00BF3E87">
        <w:rPr>
          <w:rFonts w:ascii="仿宋_GB2312" w:eastAsia="仿宋_GB2312" w:hAnsi="黑体" w:cs="仿宋_GB2312" w:hint="eastAsia"/>
          <w:color w:val="000000"/>
          <w:kern w:val="0"/>
          <w:sz w:val="28"/>
          <w:szCs w:val="28"/>
        </w:rPr>
        <w:t>掌握药剂学常用术语；</w:t>
      </w:r>
    </w:p>
    <w:p w14:paraId="7A5912DF"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熟悉药剂学的相关知识；</w:t>
      </w:r>
    </w:p>
    <w:p w14:paraId="4635DBE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）了解药剂学的性质、任务与发展方向。</w:t>
      </w:r>
    </w:p>
    <w:p w14:paraId="1B417C71"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二、药物的物理化学作用</w:t>
      </w:r>
    </w:p>
    <w:p w14:paraId="3A4FC0E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20A78308"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药物的物理化学相互作用类型。</w:t>
      </w:r>
    </w:p>
    <w:p w14:paraId="555A9715"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药物的物理化学相互作用对药物及制剂性质的影响；</w:t>
      </w:r>
    </w:p>
    <w:p w14:paraId="0F62DDE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）药物与蛋白质的相互影响。</w:t>
      </w:r>
    </w:p>
    <w:p w14:paraId="5EE8395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0DEBB41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（1）掌握药物的物理化学相互作用类型、药物的物理化学相互</w:t>
      </w:r>
      <w:r w:rsidRPr="00BF3E87">
        <w:rPr>
          <w:rFonts w:ascii="仿宋_GB2312" w:eastAsia="仿宋_GB2312" w:hAnsi="黑体" w:cs="仿宋_GB2312" w:hint="eastAsia"/>
          <w:color w:val="000000"/>
          <w:kern w:val="0"/>
          <w:sz w:val="28"/>
          <w:szCs w:val="28"/>
        </w:rPr>
        <w:lastRenderedPageBreak/>
        <w:t>作用对药物及制剂性质的影响。</w:t>
      </w:r>
    </w:p>
    <w:p w14:paraId="2667A94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（2）熟悉药物与包材的相互作用。</w:t>
      </w:r>
    </w:p>
    <w:p w14:paraId="71D5A5A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（3）了解药物与蛋白质的相互影响。</w:t>
      </w:r>
    </w:p>
    <w:p w14:paraId="2C405BCC"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三、药物溶解与溶出与释放</w:t>
      </w:r>
    </w:p>
    <w:p w14:paraId="3C0E651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0F4833B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溶剂的种类和特征。</w:t>
      </w:r>
    </w:p>
    <w:p w14:paraId="5FF4B49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溶液及电解质溶液的性质；</w:t>
      </w:r>
    </w:p>
    <w:p w14:paraId="49C0FF2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）溶解度与溶解速度的概念及其影响因素、增加药物溶解度的方法。</w:t>
      </w:r>
    </w:p>
    <w:p w14:paraId="0C08CC5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4893EB4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（1）掌握药用溶剂的种类、性质、要求；</w:t>
      </w:r>
    </w:p>
    <w:p w14:paraId="6DB64CDF"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（2）熟悉药物溶解度与溶解速度，</w:t>
      </w:r>
    </w:p>
    <w:p w14:paraId="05B002C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（3）了解药物溶液性质及测定方法。</w:t>
      </w:r>
    </w:p>
    <w:p w14:paraId="4C680248"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四、表面活性剂</w:t>
      </w:r>
    </w:p>
    <w:p w14:paraId="4D2C6A8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3BFEDBB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表面活性剂的性质。</w:t>
      </w:r>
    </w:p>
    <w:p w14:paraId="3B3FB0D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表面活性剂的分类；</w:t>
      </w:r>
    </w:p>
    <w:p w14:paraId="156F9B7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）表面活性剂的应用。</w:t>
      </w:r>
    </w:p>
    <w:p w14:paraId="75AB238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417DE37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（1）掌握常用表面活性剂的性质、作用等。</w:t>
      </w:r>
    </w:p>
    <w:p w14:paraId="158BC005"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（2）熟悉表面活性剂的分类方法。</w:t>
      </w:r>
    </w:p>
    <w:p w14:paraId="2D52425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(3)了解表面活性剂的吸附性。</w:t>
      </w:r>
    </w:p>
    <w:p w14:paraId="47C85BEC"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lastRenderedPageBreak/>
        <w:t>五、微粒分散体系</w:t>
      </w:r>
    </w:p>
    <w:p w14:paraId="6C7B55C8"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5296CCD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分散系的种类、特点。</w:t>
      </w:r>
    </w:p>
    <w:p w14:paraId="7E3C752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药物分散系的形成条件，稳定性；</w:t>
      </w:r>
    </w:p>
    <w:p w14:paraId="7067ED8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）药物微粒分散系的主要性质。</w:t>
      </w:r>
    </w:p>
    <w:p w14:paraId="5E0F438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0A9D9D6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（1）掌握药物微粒分散系的种类、性质、稳定性与测定等。</w:t>
      </w:r>
    </w:p>
    <w:p w14:paraId="5BAB733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（2）熟悉药物分散系的形成条件。</w:t>
      </w:r>
    </w:p>
    <w:p w14:paraId="5B6F20A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（3）稳定性及其影响因素。</w:t>
      </w:r>
    </w:p>
    <w:p w14:paraId="51447830"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六、流变学基础</w:t>
      </w:r>
    </w:p>
    <w:p w14:paraId="4AC3BB4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51F3831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牛顿流体、非牛顿流体的概念。</w:t>
      </w:r>
    </w:p>
    <w:p w14:paraId="05F887A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弹性变形和粘性流动；</w:t>
      </w:r>
    </w:p>
    <w:p w14:paraId="2A7824E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）流变学在药剂学中的应用。</w:t>
      </w:r>
    </w:p>
    <w:p w14:paraId="5E2B62BD"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4177E3C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（1）掌握弹性变形和粘性流动。</w:t>
      </w:r>
    </w:p>
    <w:p w14:paraId="2F6ADB9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（2）熟悉非牛顿流体，粘度的测定方法。</w:t>
      </w:r>
    </w:p>
    <w:p w14:paraId="3177A2A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（3）了解流变学在药剂学中的应用。</w:t>
      </w:r>
    </w:p>
    <w:p w14:paraId="55A69B61"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七、液体制剂的单元操作</w:t>
      </w:r>
    </w:p>
    <w:p w14:paraId="73A3CE7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6E34E9E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制药用水的制备工艺流程。</w:t>
      </w:r>
    </w:p>
    <w:p w14:paraId="7EFEE73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液体过滤、灭菌和灭菌方法；</w:t>
      </w:r>
    </w:p>
    <w:p w14:paraId="13F8F2C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）空气净化技术。</w:t>
      </w:r>
    </w:p>
    <w:p w14:paraId="5086DFB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6141290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（1）掌握制药用水的制备方法和灭菌的方法。</w:t>
      </w:r>
    </w:p>
    <w:p w14:paraId="1BCFB83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（2）熟悉过滤方法和机制。</w:t>
      </w:r>
    </w:p>
    <w:p w14:paraId="0ADA616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（3）了解医药洁净厂房空气净化。</w:t>
      </w:r>
    </w:p>
    <w:p w14:paraId="76D6B2CE"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八、液体制剂</w:t>
      </w:r>
    </w:p>
    <w:p w14:paraId="2596909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1C36693F"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制药用水的制备工艺流程。</w:t>
      </w:r>
    </w:p>
    <w:p w14:paraId="6E704EA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液体过滤、灭菌和灭菌方法；</w:t>
      </w:r>
    </w:p>
    <w:p w14:paraId="65875D4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）空气净化技术。</w:t>
      </w:r>
    </w:p>
    <w:p w14:paraId="15122E35"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758370A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（1）掌握溶液剂、胶体溶液剂、混悬液剂、乳浊液型液体药剂的概念、特点及质量要求.</w:t>
      </w:r>
    </w:p>
    <w:p w14:paraId="4E86C3B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 熟悉液体制剂各主要剂型的制备操作.</w:t>
      </w:r>
    </w:p>
    <w:p w14:paraId="230F0ABD"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 xml:space="preserve">(3) </w:t>
      </w:r>
      <w:proofErr w:type="gramStart"/>
      <w:r w:rsidRPr="00BF3E87">
        <w:rPr>
          <w:rFonts w:ascii="仿宋_GB2312" w:eastAsia="仿宋_GB2312" w:hAnsi="黑体" w:cs="仿宋_GB2312" w:hint="eastAsia"/>
          <w:color w:val="000000"/>
          <w:kern w:val="0"/>
          <w:sz w:val="28"/>
          <w:szCs w:val="28"/>
        </w:rPr>
        <w:t>了解增溶原理</w:t>
      </w:r>
      <w:proofErr w:type="gramEnd"/>
      <w:r w:rsidRPr="00BF3E87">
        <w:rPr>
          <w:rFonts w:ascii="仿宋_GB2312" w:eastAsia="仿宋_GB2312" w:hAnsi="黑体" w:cs="仿宋_GB2312" w:hint="eastAsia"/>
          <w:color w:val="000000"/>
          <w:kern w:val="0"/>
          <w:sz w:val="28"/>
          <w:szCs w:val="28"/>
        </w:rPr>
        <w:t>，胶体溶液、混悬液、乳浊液的形成和有关稳定理论。</w:t>
      </w:r>
    </w:p>
    <w:p w14:paraId="131BC489"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九、注射剂</w:t>
      </w:r>
    </w:p>
    <w:p w14:paraId="2B4F876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25092BE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注射剂的概念、分类、特点与质量要求、注射剂的附加剂和制备工艺流程。</w:t>
      </w:r>
    </w:p>
    <w:p w14:paraId="6BE6992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热原的概念、性质，防止和除去热原的方法；</w:t>
      </w:r>
    </w:p>
    <w:p w14:paraId="088D812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）输液剂、滴眼剂的概念、特点、质量要求，中药注射剂的特点、生产过程；注射用无菌粉末及冻干制品。</w:t>
      </w:r>
    </w:p>
    <w:p w14:paraId="379F5EF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780A5E3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(1)掌握注射剂的概念、特点与质量要求；掌握制备注射用水并明确其要求；掌握热原的概念、性质，防止和除去热原的方法，检查热原的办法。</w:t>
      </w:r>
    </w:p>
    <w:p w14:paraId="40CCC72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(2)熟悉注射剂、输液剂、滴眼剂的制备原理、制备工艺流程和典型处方分析。</w:t>
      </w:r>
    </w:p>
    <w:p w14:paraId="0B003FE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（3）了解等渗、等张溶液及大输液的渗透调节的计算。</w:t>
      </w:r>
    </w:p>
    <w:p w14:paraId="239FCDD2"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十、粉体学基础</w:t>
      </w:r>
    </w:p>
    <w:p w14:paraId="44A7A96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6F1AFCD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粉体学的有关概念、性质。</w:t>
      </w:r>
    </w:p>
    <w:p w14:paraId="796343F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粉体学的性质；</w:t>
      </w:r>
    </w:p>
    <w:p w14:paraId="7034001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）粉体学在药剂学中的应用。</w:t>
      </w:r>
    </w:p>
    <w:p w14:paraId="15F3B78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41D4EC7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（1）掌握粉体学的有关概念；</w:t>
      </w:r>
    </w:p>
    <w:p w14:paraId="208182E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（2）粉体学性质在固体药物制剂中的应用。</w:t>
      </w:r>
    </w:p>
    <w:p w14:paraId="2388A02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（3）了解粉体学在药剂学中的应用。</w:t>
      </w:r>
    </w:p>
    <w:p w14:paraId="4B75D5A2"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十一、固体制剂的单元操作</w:t>
      </w:r>
    </w:p>
    <w:p w14:paraId="0291884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24262998"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粉碎、过筛、混合、制粒、干燥的概念、原理、方法、设备。</w:t>
      </w:r>
    </w:p>
    <w:p w14:paraId="6716743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粉碎、过筛、混合、制粒、干燥的操作过程；</w:t>
      </w:r>
    </w:p>
    <w:p w14:paraId="6375B4E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）标准筛的分类。</w:t>
      </w:r>
    </w:p>
    <w:p w14:paraId="35A9E7F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5234FE1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（1）掌握粉碎、过筛、混合、制粒、干燥的概念、方法、操作过程的目的和要求。</w:t>
      </w:r>
    </w:p>
    <w:p w14:paraId="5603BE5F"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（2）熟悉粉碎、过筛、混合、制粒、干燥设备</w:t>
      </w:r>
    </w:p>
    <w:p w14:paraId="68AB277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（3）了解粉碎、过筛、混合、制粒、干燥原理。</w:t>
      </w:r>
    </w:p>
    <w:p w14:paraId="0914E73B"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十二、固体制剂</w:t>
      </w:r>
    </w:p>
    <w:p w14:paraId="01F7795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0DF7775F"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散剂、颗粒剂与胶囊剂、片剂、软胶囊的概念、特点及质量要求、制备工艺流程。</w:t>
      </w:r>
    </w:p>
    <w:p w14:paraId="69AB2CC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滴丸的基质，滴丸剂的制备方法；</w:t>
      </w:r>
    </w:p>
    <w:p w14:paraId="66E2117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）膜剂和涂膜剂的概念、特点、处方组成。</w:t>
      </w:r>
    </w:p>
    <w:p w14:paraId="09C57C3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783A3BD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散剂、颗粒剂与胶囊剂、片剂的概念、特点及质量要求；掌握片剂的特点与分类，片剂包衣的相关知识，片剂的质量评价与包装；掌握硬胶囊的组成，规格与质量要求，软胶囊的组成，性质，制备方法，胶囊剂的质量检查与包装。</w:t>
      </w:r>
    </w:p>
    <w:p w14:paraId="6D16915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w:t>
      </w:r>
      <w:proofErr w:type="gramStart"/>
      <w:r w:rsidRPr="00BF3E87">
        <w:rPr>
          <w:rFonts w:ascii="仿宋_GB2312" w:eastAsia="仿宋_GB2312" w:hAnsi="黑体" w:cs="仿宋_GB2312" w:hint="eastAsia"/>
          <w:color w:val="000000"/>
          <w:kern w:val="0"/>
          <w:sz w:val="28"/>
          <w:szCs w:val="28"/>
        </w:rPr>
        <w:t>熟悉滴</w:t>
      </w:r>
      <w:proofErr w:type="gramEnd"/>
      <w:r w:rsidRPr="00BF3E87">
        <w:rPr>
          <w:rFonts w:ascii="仿宋_GB2312" w:eastAsia="仿宋_GB2312" w:hAnsi="黑体" w:cs="仿宋_GB2312" w:hint="eastAsia"/>
          <w:color w:val="000000"/>
          <w:kern w:val="0"/>
          <w:sz w:val="28"/>
          <w:szCs w:val="28"/>
        </w:rPr>
        <w:t>丸的基质，滴丸剂的制备方法；</w:t>
      </w:r>
    </w:p>
    <w:p w14:paraId="15D3194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（3）了解膜剂和涂膜剂的概念、特点。了解熟悉运用散剂一般制法制备复方制剂。</w:t>
      </w:r>
    </w:p>
    <w:p w14:paraId="5E7D0B03"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十三、皮肤递药制剂</w:t>
      </w:r>
    </w:p>
    <w:p w14:paraId="7E1C4C9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1EB399F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皮肤递药制剂定义，分类，影响经皮吸收的因素。</w:t>
      </w:r>
    </w:p>
    <w:p w14:paraId="6B2699D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皮肤递药制剂的种类；</w:t>
      </w:r>
    </w:p>
    <w:p w14:paraId="42E858F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）皮肤递药制剂的制备及质量控制。</w:t>
      </w:r>
    </w:p>
    <w:p w14:paraId="66A90A3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7DF9B2B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 xml:space="preserve"> (1)掌握皮肤递药制剂定义，分类。</w:t>
      </w:r>
    </w:p>
    <w:p w14:paraId="6F496B3F"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 xml:space="preserve"> (2)熟悉影响经皮吸收的因素。</w:t>
      </w:r>
    </w:p>
    <w:p w14:paraId="6EA4313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（3了解皮肤递药制剂吸收促进剂的种类，皮肤递药制剂的制备及质量控制。</w:t>
      </w:r>
    </w:p>
    <w:p w14:paraId="2C010963"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十四、黏膜递药系统</w:t>
      </w:r>
    </w:p>
    <w:p w14:paraId="3ED1DEED"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1461FA4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黏膜递药系统定义，分类。</w:t>
      </w:r>
    </w:p>
    <w:p w14:paraId="0DCB108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黏膜递药系统生理结构；</w:t>
      </w:r>
    </w:p>
    <w:p w14:paraId="4246786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）黏膜递药的常用剂型、质量评价。</w:t>
      </w:r>
    </w:p>
    <w:p w14:paraId="2486652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52E28F0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（1）掌握黏膜递药系统定义，分类，肺黏膜递药、直肠黏膜递药、眼黏膜递药、口腔黏膜递药、鼻黏膜递药、阴道黏膜递药的生理结构、常用剂型、质量评价。</w:t>
      </w:r>
    </w:p>
    <w:p w14:paraId="5896234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（2）熟悉吸收途径与特点。</w:t>
      </w:r>
    </w:p>
    <w:p w14:paraId="12D396C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（3）了解影响因素。</w:t>
      </w:r>
    </w:p>
    <w:p w14:paraId="5A4B6D03"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十五、缓控释制剂</w:t>
      </w:r>
    </w:p>
    <w:p w14:paraId="1AA1F27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51DEB78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缓释、控释制剂定义，缓释、控释制剂</w:t>
      </w:r>
      <w:proofErr w:type="gramStart"/>
      <w:r w:rsidRPr="00BF3E87">
        <w:rPr>
          <w:rFonts w:ascii="仿宋_GB2312" w:eastAsia="仿宋_GB2312" w:hAnsi="黑体" w:cs="仿宋_GB2312" w:hint="eastAsia"/>
          <w:color w:val="000000"/>
          <w:kern w:val="0"/>
          <w:sz w:val="28"/>
          <w:szCs w:val="28"/>
        </w:rPr>
        <w:t>的释药原理</w:t>
      </w:r>
      <w:proofErr w:type="gramEnd"/>
      <w:r w:rsidRPr="00BF3E87">
        <w:rPr>
          <w:rFonts w:ascii="仿宋_GB2312" w:eastAsia="仿宋_GB2312" w:hAnsi="黑体" w:cs="仿宋_GB2312" w:hint="eastAsia"/>
          <w:color w:val="000000"/>
          <w:kern w:val="0"/>
          <w:sz w:val="28"/>
          <w:szCs w:val="28"/>
        </w:rPr>
        <w:t>。</w:t>
      </w:r>
    </w:p>
    <w:p w14:paraId="6833DE7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缓释、控释制剂的类型、处方设计、工艺；</w:t>
      </w:r>
    </w:p>
    <w:p w14:paraId="28EAFB1D"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）缓释、控释制剂的体内外评价。</w:t>
      </w:r>
    </w:p>
    <w:p w14:paraId="59B046A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5A923FB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（1）掌握缓释、控释制剂定义，缓释、控释制剂</w:t>
      </w:r>
      <w:proofErr w:type="gramStart"/>
      <w:r w:rsidRPr="00BF3E87">
        <w:rPr>
          <w:rFonts w:ascii="仿宋_GB2312" w:eastAsia="仿宋_GB2312" w:hAnsi="黑体" w:cs="仿宋_GB2312" w:hint="eastAsia"/>
          <w:color w:val="000000"/>
          <w:kern w:val="0"/>
          <w:sz w:val="28"/>
          <w:szCs w:val="28"/>
        </w:rPr>
        <w:t>的释药原理</w:t>
      </w:r>
      <w:proofErr w:type="gramEnd"/>
      <w:r w:rsidRPr="00BF3E87">
        <w:rPr>
          <w:rFonts w:ascii="仿宋_GB2312" w:eastAsia="仿宋_GB2312" w:hAnsi="黑体" w:cs="仿宋_GB2312" w:hint="eastAsia"/>
          <w:color w:val="000000"/>
          <w:kern w:val="0"/>
          <w:sz w:val="28"/>
          <w:szCs w:val="28"/>
        </w:rPr>
        <w:t>，缓释、控释制剂的类型、处方设计、工艺，体内外评价。</w:t>
      </w:r>
    </w:p>
    <w:p w14:paraId="37A33648"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（2）熟悉口服定时定位</w:t>
      </w:r>
      <w:proofErr w:type="gramStart"/>
      <w:r w:rsidRPr="00BF3E87">
        <w:rPr>
          <w:rFonts w:ascii="仿宋_GB2312" w:eastAsia="仿宋_GB2312" w:hAnsi="黑体" w:cs="仿宋_GB2312" w:hint="eastAsia"/>
          <w:color w:val="000000"/>
          <w:kern w:val="0"/>
          <w:sz w:val="28"/>
          <w:szCs w:val="28"/>
        </w:rPr>
        <w:t>释药系统</w:t>
      </w:r>
      <w:proofErr w:type="gramEnd"/>
      <w:r w:rsidRPr="00BF3E87">
        <w:rPr>
          <w:rFonts w:ascii="仿宋_GB2312" w:eastAsia="仿宋_GB2312" w:hAnsi="黑体" w:cs="仿宋_GB2312" w:hint="eastAsia"/>
          <w:color w:val="000000"/>
          <w:kern w:val="0"/>
          <w:sz w:val="28"/>
          <w:szCs w:val="28"/>
        </w:rPr>
        <w:t>的分类。</w:t>
      </w:r>
    </w:p>
    <w:p w14:paraId="0B664A17"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w:t>
      </w:r>
      <w:proofErr w:type="gramStart"/>
      <w:r w:rsidRPr="00BF3E87">
        <w:rPr>
          <w:rFonts w:ascii="仿宋_GB2312" w:eastAsia="仿宋_GB2312" w:hAnsi="黑体" w:cs="仿宋_GB2312" w:hint="eastAsia"/>
          <w:color w:val="000000"/>
          <w:kern w:val="0"/>
          <w:sz w:val="28"/>
          <w:szCs w:val="28"/>
        </w:rPr>
        <w:t>注射用缓控释制剂</w:t>
      </w:r>
      <w:proofErr w:type="gramEnd"/>
      <w:r w:rsidRPr="00BF3E87">
        <w:rPr>
          <w:rFonts w:ascii="仿宋_GB2312" w:eastAsia="仿宋_GB2312" w:hAnsi="黑体" w:cs="仿宋_GB2312" w:hint="eastAsia"/>
          <w:color w:val="000000"/>
          <w:kern w:val="0"/>
          <w:sz w:val="28"/>
          <w:szCs w:val="28"/>
        </w:rPr>
        <w:t>的类型。</w:t>
      </w:r>
    </w:p>
    <w:p w14:paraId="6E351757" w14:textId="77777777" w:rsidR="00BF3E87" w:rsidRPr="00D74235" w:rsidRDefault="00BF3E87" w:rsidP="00D74235">
      <w:pPr>
        <w:pStyle w:val="Default"/>
        <w:ind w:firstLine="560"/>
        <w:rPr>
          <w:rFonts w:ascii="黑体" w:eastAsia="华文中宋" w:hAnsi="黑体" w:cs="黑体"/>
          <w:sz w:val="28"/>
          <w:szCs w:val="28"/>
        </w:rPr>
      </w:pPr>
      <w:r w:rsidRPr="00D74235">
        <w:rPr>
          <w:rFonts w:ascii="黑体" w:eastAsia="华文中宋" w:hAnsi="黑体" w:cs="黑体" w:hint="eastAsia"/>
          <w:sz w:val="28"/>
          <w:szCs w:val="28"/>
        </w:rPr>
        <w:t>十六、靶向制剂</w:t>
      </w:r>
    </w:p>
    <w:p w14:paraId="05CD4D4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301A938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靶向制剂的类型；</w:t>
      </w:r>
    </w:p>
    <w:p w14:paraId="069B849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被动靶向递药原理；</w:t>
      </w:r>
    </w:p>
    <w:p w14:paraId="173AF5D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）靶向制剂的评价。</w:t>
      </w:r>
    </w:p>
    <w:p w14:paraId="4BF70B08"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5F6F136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（1）掌握靶向制剂的类型，被动靶向递药原理，被动靶向制剂，主动靶向制剂，物理靶向制剂。</w:t>
      </w:r>
    </w:p>
    <w:p w14:paraId="4347A2D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（2）熟悉靶向制剂的评价，</w:t>
      </w:r>
    </w:p>
    <w:p w14:paraId="2E3FF9B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（3）了解活体成像技术。</w:t>
      </w:r>
    </w:p>
    <w:p w14:paraId="675AA303" w14:textId="77777777" w:rsidR="00BF3E87" w:rsidRPr="00532D44" w:rsidRDefault="00BF3E87"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十七、生物技术药物制剂</w:t>
      </w:r>
    </w:p>
    <w:p w14:paraId="1B2C8E4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175AC14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)生物技术药物</w:t>
      </w:r>
      <w:r w:rsidRPr="00BF3E87">
        <w:rPr>
          <w:rFonts w:ascii="仿宋_GB2312" w:eastAsia="仿宋_GB2312" w:hAnsi="黑体" w:cs="仿宋_GB2312" w:hint="eastAsia"/>
          <w:color w:val="000000"/>
          <w:kern w:val="0"/>
          <w:sz w:val="28"/>
          <w:szCs w:val="28"/>
        </w:rPr>
        <w:t>的概念、</w:t>
      </w:r>
      <w:r w:rsidRPr="00BF3E87">
        <w:rPr>
          <w:rFonts w:ascii="仿宋_GB2312" w:eastAsia="仿宋_GB2312" w:hAnsi="黑体" w:cs="仿宋_GB2312"/>
          <w:color w:val="000000"/>
          <w:kern w:val="0"/>
          <w:sz w:val="28"/>
          <w:szCs w:val="28"/>
        </w:rPr>
        <w:t>特点</w:t>
      </w:r>
      <w:r w:rsidRPr="00BF3E87">
        <w:rPr>
          <w:rFonts w:ascii="仿宋_GB2312" w:eastAsia="仿宋_GB2312" w:hAnsi="黑体" w:cs="仿宋_GB2312" w:hint="eastAsia"/>
          <w:color w:val="000000"/>
          <w:kern w:val="0"/>
          <w:sz w:val="28"/>
          <w:szCs w:val="28"/>
        </w:rPr>
        <w:t>；</w:t>
      </w:r>
    </w:p>
    <w:p w14:paraId="0FB5EDA8"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(2)蛋白质和多肽类药物制剂结构和理化性质</w:t>
      </w:r>
      <w:r w:rsidRPr="00BF3E87">
        <w:rPr>
          <w:rFonts w:ascii="仿宋_GB2312" w:eastAsia="仿宋_GB2312" w:hAnsi="黑体" w:cs="仿宋_GB2312" w:hint="eastAsia"/>
          <w:color w:val="000000"/>
          <w:kern w:val="0"/>
          <w:sz w:val="28"/>
          <w:szCs w:val="28"/>
        </w:rPr>
        <w:t>、</w:t>
      </w:r>
      <w:r w:rsidRPr="00BF3E87">
        <w:rPr>
          <w:rFonts w:ascii="仿宋_GB2312" w:eastAsia="仿宋_GB2312" w:hAnsi="黑体" w:cs="仿宋_GB2312"/>
          <w:color w:val="000000"/>
          <w:kern w:val="0"/>
          <w:sz w:val="28"/>
          <w:szCs w:val="28"/>
        </w:rPr>
        <w:t>稳定性</w:t>
      </w:r>
      <w:r w:rsidRPr="00BF3E87">
        <w:rPr>
          <w:rFonts w:ascii="仿宋_GB2312" w:eastAsia="仿宋_GB2312" w:hAnsi="黑体" w:cs="仿宋_GB2312" w:hint="eastAsia"/>
          <w:color w:val="000000"/>
          <w:kern w:val="0"/>
          <w:sz w:val="28"/>
          <w:szCs w:val="28"/>
        </w:rPr>
        <w:t>、</w:t>
      </w:r>
      <w:r w:rsidRPr="00BF3E87">
        <w:rPr>
          <w:rFonts w:ascii="仿宋_GB2312" w:eastAsia="仿宋_GB2312" w:hAnsi="黑体" w:cs="仿宋_GB2312"/>
          <w:color w:val="000000"/>
          <w:kern w:val="0"/>
          <w:sz w:val="28"/>
          <w:szCs w:val="28"/>
        </w:rPr>
        <w:t>注射制剂研究</w:t>
      </w:r>
      <w:r w:rsidRPr="00BF3E87">
        <w:rPr>
          <w:rFonts w:ascii="仿宋_GB2312" w:eastAsia="仿宋_GB2312" w:hAnsi="黑体" w:cs="仿宋_GB2312" w:hint="eastAsia"/>
          <w:color w:val="000000"/>
          <w:kern w:val="0"/>
          <w:sz w:val="28"/>
          <w:szCs w:val="28"/>
        </w:rPr>
        <w:t>；</w:t>
      </w:r>
    </w:p>
    <w:p w14:paraId="516AFB3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w:t>
      </w:r>
      <w:r w:rsidRPr="00BF3E87">
        <w:rPr>
          <w:rFonts w:ascii="仿宋_GB2312" w:eastAsia="仿宋_GB2312" w:hAnsi="黑体" w:cs="仿宋_GB2312"/>
          <w:color w:val="000000"/>
          <w:kern w:val="0"/>
          <w:sz w:val="28"/>
          <w:szCs w:val="28"/>
        </w:rPr>
        <w:t>寡核苷酸及基因类药物制剂结构和性质</w:t>
      </w:r>
      <w:r w:rsidRPr="00BF3E87">
        <w:rPr>
          <w:rFonts w:ascii="仿宋_GB2312" w:eastAsia="仿宋_GB2312" w:hAnsi="黑体" w:cs="仿宋_GB2312" w:hint="eastAsia"/>
          <w:color w:val="000000"/>
          <w:kern w:val="0"/>
          <w:sz w:val="28"/>
          <w:szCs w:val="28"/>
        </w:rPr>
        <w:t>。</w:t>
      </w:r>
    </w:p>
    <w:p w14:paraId="1034DEED"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5758F16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（1）掌握生物药剂学的概念和内容。影响药物吸收的因素。</w:t>
      </w:r>
    </w:p>
    <w:p w14:paraId="0A32DFC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（2）熟悉药物胃肠道外的吸收。</w:t>
      </w:r>
    </w:p>
    <w:p w14:paraId="5CC0A95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（3）了解药物胃肠道外的吸收生物药剂学在新药开发中的作用.</w:t>
      </w:r>
    </w:p>
    <w:p w14:paraId="662C6D34" w14:textId="77777777" w:rsidR="00BF3E87" w:rsidRPr="00532D44" w:rsidRDefault="00BF3E87"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十八、现代中药制剂</w:t>
      </w:r>
    </w:p>
    <w:p w14:paraId="5166497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5C1E4C4D"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中药制剂的概念、特点、单元操作；</w:t>
      </w:r>
    </w:p>
    <w:p w14:paraId="11620489"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中药制剂</w:t>
      </w:r>
      <w:r w:rsidRPr="00BF3E87">
        <w:rPr>
          <w:rFonts w:ascii="仿宋_GB2312" w:eastAsia="仿宋_GB2312" w:hAnsi="黑体" w:cs="仿宋_GB2312"/>
          <w:color w:val="000000"/>
          <w:kern w:val="0"/>
          <w:sz w:val="28"/>
          <w:szCs w:val="28"/>
        </w:rPr>
        <w:t>的</w:t>
      </w:r>
      <w:r w:rsidRPr="00BF3E87">
        <w:rPr>
          <w:rFonts w:ascii="仿宋_GB2312" w:eastAsia="仿宋_GB2312" w:hAnsi="黑体" w:cs="仿宋_GB2312" w:hint="eastAsia"/>
          <w:color w:val="000000"/>
          <w:kern w:val="0"/>
          <w:sz w:val="28"/>
          <w:szCs w:val="28"/>
        </w:rPr>
        <w:t>提取</w:t>
      </w:r>
      <w:r w:rsidRPr="00BF3E87">
        <w:rPr>
          <w:rFonts w:ascii="仿宋_GB2312" w:eastAsia="仿宋_GB2312" w:hAnsi="黑体" w:cs="仿宋_GB2312"/>
          <w:color w:val="000000"/>
          <w:kern w:val="0"/>
          <w:sz w:val="28"/>
          <w:szCs w:val="28"/>
        </w:rPr>
        <w:t>方法</w:t>
      </w:r>
      <w:r w:rsidRPr="00BF3E87">
        <w:rPr>
          <w:rFonts w:ascii="仿宋_GB2312" w:eastAsia="仿宋_GB2312" w:hAnsi="黑体" w:cs="仿宋_GB2312" w:hint="eastAsia"/>
          <w:color w:val="000000"/>
          <w:kern w:val="0"/>
          <w:sz w:val="28"/>
          <w:szCs w:val="28"/>
        </w:rPr>
        <w:t>；</w:t>
      </w:r>
    </w:p>
    <w:p w14:paraId="7854B815"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）常用</w:t>
      </w:r>
      <w:proofErr w:type="gramStart"/>
      <w:r w:rsidRPr="00BF3E87">
        <w:rPr>
          <w:rFonts w:ascii="仿宋_GB2312" w:eastAsia="仿宋_GB2312" w:hAnsi="黑体" w:cs="仿宋_GB2312" w:hint="eastAsia"/>
          <w:color w:val="000000"/>
          <w:kern w:val="0"/>
          <w:sz w:val="28"/>
          <w:szCs w:val="28"/>
        </w:rPr>
        <w:t>中药制剂中药制剂</w:t>
      </w:r>
      <w:proofErr w:type="gramEnd"/>
      <w:r w:rsidRPr="00BF3E87">
        <w:rPr>
          <w:rFonts w:ascii="仿宋_GB2312" w:eastAsia="仿宋_GB2312" w:hAnsi="黑体" w:cs="仿宋_GB2312" w:hint="eastAsia"/>
          <w:color w:val="000000"/>
          <w:kern w:val="0"/>
          <w:sz w:val="28"/>
          <w:szCs w:val="28"/>
        </w:rPr>
        <w:t>的质量控制。</w:t>
      </w:r>
    </w:p>
    <w:p w14:paraId="6527064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2529777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（1）掌握中药制剂的特点和单元操作。</w:t>
      </w:r>
    </w:p>
    <w:p w14:paraId="42D7D7C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（2）熟悉制备方法</w:t>
      </w:r>
    </w:p>
    <w:p w14:paraId="6D7CFFAC"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（3）了解中药制剂的质量控制方法</w:t>
      </w:r>
    </w:p>
    <w:p w14:paraId="6F694D49" w14:textId="77777777" w:rsidR="00BF3E87" w:rsidRPr="00532D44" w:rsidRDefault="00BF3E87"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十九、药物制剂的稳定性</w:t>
      </w:r>
    </w:p>
    <w:p w14:paraId="35C6E7A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2AB0B39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药物制剂中药物化学降解途径；</w:t>
      </w:r>
    </w:p>
    <w:p w14:paraId="57E5EF0F"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影响药物制剂化学稳定性的因素及解决方法药物制剂稳定性和研究内容与要求；</w:t>
      </w:r>
    </w:p>
    <w:p w14:paraId="2B10F86E"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）药物稳定性的试验方法。</w:t>
      </w:r>
    </w:p>
    <w:p w14:paraId="45174F9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2A55B744"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（1）掌握药物制剂稳定性的研究内容、要求及动力学基础</w:t>
      </w:r>
    </w:p>
    <w:p w14:paraId="356469E5"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（2）熟悉药物制剂中药物化学降解途径。</w:t>
      </w:r>
    </w:p>
    <w:p w14:paraId="683F46E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（3）了解影响药物制剂化学稳定性的因素。</w:t>
      </w:r>
    </w:p>
    <w:p w14:paraId="5E8F645B" w14:textId="77777777" w:rsidR="00BF3E87" w:rsidRPr="00532D44" w:rsidRDefault="00BF3E87"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二十、药品包装</w:t>
      </w:r>
    </w:p>
    <w:p w14:paraId="3E09D47F"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1A29D30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药品包装材料的概念、分类；</w:t>
      </w:r>
    </w:p>
    <w:p w14:paraId="51913A36"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药品包装材料的相关法规；</w:t>
      </w:r>
    </w:p>
    <w:p w14:paraId="4B7309D3"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）制剂包装设计。</w:t>
      </w:r>
    </w:p>
    <w:p w14:paraId="174CC63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775BCD7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（1）掌握药品包装材料的概念、分类、相关法规。</w:t>
      </w:r>
    </w:p>
    <w:p w14:paraId="17E5562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（2）熟悉制剂包装设计。</w:t>
      </w:r>
    </w:p>
    <w:p w14:paraId="5425B6A8"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（3）了解药品包装材料的设计。</w:t>
      </w:r>
    </w:p>
    <w:p w14:paraId="45DD2B3D" w14:textId="77777777" w:rsidR="00BF3E87" w:rsidRPr="00532D44" w:rsidRDefault="00BF3E87"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二十一、药物制剂设计</w:t>
      </w:r>
    </w:p>
    <w:p w14:paraId="50D0A5B1"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.考试</w:t>
      </w:r>
      <w:r w:rsidRPr="00BF3E87">
        <w:rPr>
          <w:rFonts w:ascii="仿宋_GB2312" w:eastAsia="仿宋_GB2312" w:hAnsi="黑体" w:cs="仿宋_GB2312" w:hint="eastAsia"/>
          <w:color w:val="000000"/>
          <w:kern w:val="0"/>
          <w:sz w:val="28"/>
          <w:szCs w:val="28"/>
        </w:rPr>
        <w:t>内容</w:t>
      </w:r>
    </w:p>
    <w:p w14:paraId="6F714BA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1</w:t>
      </w:r>
      <w:r w:rsidRPr="00BF3E87">
        <w:rPr>
          <w:rFonts w:ascii="仿宋_GB2312" w:eastAsia="仿宋_GB2312" w:hAnsi="黑体" w:cs="仿宋_GB2312"/>
          <w:color w:val="000000"/>
          <w:kern w:val="0"/>
          <w:sz w:val="28"/>
          <w:szCs w:val="28"/>
        </w:rPr>
        <w:t>)</w:t>
      </w:r>
      <w:r w:rsidRPr="00BF3E87">
        <w:rPr>
          <w:rFonts w:ascii="仿宋_GB2312" w:eastAsia="仿宋_GB2312" w:hAnsi="黑体" w:cs="仿宋_GB2312" w:hint="eastAsia"/>
          <w:color w:val="000000"/>
          <w:kern w:val="0"/>
          <w:sz w:val="28"/>
          <w:szCs w:val="28"/>
        </w:rPr>
        <w:t>制剂设计基础，处方前工作；</w:t>
      </w:r>
    </w:p>
    <w:p w14:paraId="6870CD3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w:t>
      </w:r>
      <w:r w:rsidRPr="00BF3E87">
        <w:rPr>
          <w:rFonts w:ascii="仿宋_GB2312" w:eastAsia="仿宋_GB2312" w:hAnsi="黑体" w:cs="仿宋_GB2312" w:hint="eastAsia"/>
          <w:color w:val="000000"/>
          <w:kern w:val="0"/>
          <w:sz w:val="28"/>
          <w:szCs w:val="28"/>
        </w:rPr>
        <w:t>药品包装材料的相关法规；</w:t>
      </w:r>
    </w:p>
    <w:p w14:paraId="4A7CA432"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(3</w:t>
      </w:r>
      <w:r w:rsidRPr="00BF3E87">
        <w:rPr>
          <w:rFonts w:ascii="仿宋_GB2312" w:eastAsia="仿宋_GB2312" w:hAnsi="黑体" w:cs="仿宋_GB2312" w:hint="eastAsia"/>
          <w:color w:val="000000"/>
          <w:kern w:val="0"/>
          <w:sz w:val="28"/>
          <w:szCs w:val="28"/>
        </w:rPr>
        <w:t>）制剂包装设计。</w:t>
      </w:r>
    </w:p>
    <w:p w14:paraId="2AB3F260"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color w:val="000000"/>
          <w:kern w:val="0"/>
          <w:sz w:val="28"/>
          <w:szCs w:val="28"/>
        </w:rPr>
        <w:t>2.考试要求</w:t>
      </w:r>
    </w:p>
    <w:p w14:paraId="5466090B"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（1）掌握制剂设计的处方前工作。</w:t>
      </w:r>
    </w:p>
    <w:p w14:paraId="6975BF5D"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（2）药物制剂的优化设计方法；</w:t>
      </w:r>
    </w:p>
    <w:p w14:paraId="653B40DA" w14:textId="77777777" w:rsidR="00BF3E87" w:rsidRPr="00BF3E87" w:rsidRDefault="00BF3E87" w:rsidP="00BF3E87">
      <w:pPr>
        <w:ind w:firstLineChars="200" w:firstLine="560"/>
        <w:rPr>
          <w:rFonts w:ascii="仿宋_GB2312" w:eastAsia="仿宋_GB2312" w:hAnsi="黑体" w:cs="仿宋_GB2312"/>
          <w:color w:val="000000"/>
          <w:kern w:val="0"/>
          <w:sz w:val="28"/>
          <w:szCs w:val="28"/>
        </w:rPr>
      </w:pPr>
      <w:r w:rsidRPr="00BF3E87">
        <w:rPr>
          <w:rFonts w:ascii="仿宋_GB2312" w:eastAsia="仿宋_GB2312" w:hAnsi="黑体" w:cs="仿宋_GB2312" w:hint="eastAsia"/>
          <w:color w:val="000000"/>
          <w:kern w:val="0"/>
          <w:sz w:val="28"/>
          <w:szCs w:val="28"/>
        </w:rPr>
        <w:t>（3）药物制剂设计的基本原则。</w:t>
      </w:r>
    </w:p>
    <w:p w14:paraId="24A3FCE5" w14:textId="77777777" w:rsidR="00532D44" w:rsidRPr="00532D44" w:rsidRDefault="00532D44" w:rsidP="00532D44">
      <w:pPr>
        <w:spacing w:beforeLines="50" w:before="156" w:afterLines="50" w:after="156" w:line="360" w:lineRule="auto"/>
        <w:jc w:val="center"/>
        <w:rPr>
          <w:rFonts w:ascii="Times New Roman" w:hAnsi="Times New Roman" w:cs="Times New Roman"/>
          <w:color w:val="000000"/>
          <w:sz w:val="28"/>
          <w:szCs w:val="28"/>
        </w:rPr>
      </w:pPr>
      <w:r w:rsidRPr="00532D44">
        <w:rPr>
          <w:rFonts w:ascii="Times New Roman" w:hAnsi="Times New Roman" w:cs="Times New Roman" w:hint="eastAsia"/>
          <w:color w:val="000000"/>
          <w:sz w:val="28"/>
          <w:szCs w:val="28"/>
        </w:rPr>
        <w:t>Ⅱ</w:t>
      </w:r>
      <w:r w:rsidRPr="00532D44">
        <w:rPr>
          <w:rFonts w:ascii="Times New Roman" w:hAnsi="Times New Roman" w:cs="Times New Roman" w:hint="eastAsia"/>
          <w:color w:val="000000"/>
          <w:sz w:val="28"/>
          <w:szCs w:val="28"/>
        </w:rPr>
        <w:t>.</w:t>
      </w:r>
      <w:r w:rsidRPr="00532D44">
        <w:rPr>
          <w:rFonts w:ascii="Times New Roman" w:hAnsi="Times New Roman" w:cs="Times New Roman" w:hint="eastAsia"/>
          <w:color w:val="000000"/>
          <w:sz w:val="28"/>
          <w:szCs w:val="28"/>
        </w:rPr>
        <w:t>药物分析考试内容与要求</w:t>
      </w:r>
    </w:p>
    <w:p w14:paraId="5D9726AB"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本科目考试内容涵盖药物分析的性质及任务；药物分析的专业术语；药品质量研究的内容与药典概况；典型药物的鉴别、杂质检查与含量测定的原理与分析方法等。主要考查考生对药物及其制剂质量控制方法的掌握情况，对药物分析基本知识和基本方法的理解、掌握的程度和正确使用药典用于药品质量检验的应用能力。</w:t>
      </w:r>
    </w:p>
    <w:p w14:paraId="0AB35CB8"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一、药物分析的性质、任务及发展</w:t>
      </w:r>
    </w:p>
    <w:p w14:paraId="1DF8B638"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1.了解药物分析的性质、任务及其在药学专业中的地位，明确判断药品质量的依据、内容及全面控制药品质量的意义。</w:t>
      </w:r>
    </w:p>
    <w:p w14:paraId="69733EBC"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2.了解药物分析方法的发展趋势。</w:t>
      </w:r>
    </w:p>
    <w:p w14:paraId="053A9B93"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二、药品质量研究的内容与药典概况</w:t>
      </w:r>
    </w:p>
    <w:p w14:paraId="346F11BF"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 熟悉药品检验工作的基本程序，取样、鉴别、检查、含量测定、正确记录原始记录和写出报告。熟悉计量仪器认证要求。</w:t>
      </w:r>
    </w:p>
    <w:p w14:paraId="2408A0D5"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 熟悉药品质量分析方法的认证。</w:t>
      </w:r>
    </w:p>
    <w:p w14:paraId="7A0EDA0D"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3. 熟悉与药物分析有关的统计学知识，药物分析中测量误差的来源、有效数字的处理、可疑数据的取舍。</w:t>
      </w:r>
    </w:p>
    <w:p w14:paraId="26D01A49"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4. 熟悉药品质量标准制定的基本原则和主要内容。</w:t>
      </w:r>
    </w:p>
    <w:p w14:paraId="188D3C36"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5.药典知识</w:t>
      </w:r>
    </w:p>
    <w:p w14:paraId="7D4BA759"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⑴ 中国药典基本知识</w:t>
      </w:r>
    </w:p>
    <w:p w14:paraId="5A600953"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熟悉中国药典采用的计量单位、符号与专业术语。标准品、对照品与试药的区别及其选用原则。取样量的准确度，试验精密度和限度数值要求。药物常用的物理常数测定方法和理化分析方法等。</w:t>
      </w:r>
    </w:p>
    <w:p w14:paraId="3152A911"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⑵了解中国药典的沿革。</w:t>
      </w:r>
    </w:p>
    <w:p w14:paraId="4B2CCAF1"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⑶了解几种常用外国药典内容和特点，BP、USP和日本药局方的组成结构、收载药品分类与正文项下基本内容。</w:t>
      </w:r>
    </w:p>
    <w:p w14:paraId="10724A42"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三、药物的鉴别试验</w:t>
      </w:r>
    </w:p>
    <w:p w14:paraId="0B977D21"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1.熟悉药物鉴别实验的概念及内容；掌握药物的一般鉴别试验。鉴别试验灵敏度的判定方法及常用提高反应灵敏度的方法。</w:t>
      </w:r>
    </w:p>
    <w:p w14:paraId="4DA8027A"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2.掌握药物鉴别试验中常用的鉴别方法。</w:t>
      </w:r>
    </w:p>
    <w:p w14:paraId="4173D198"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四、药物的杂质检查</w:t>
      </w:r>
    </w:p>
    <w:p w14:paraId="133C94CE"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1.掌握药物纯度的概念、杂质的来源与杂质的种类、杂质限量的概念与计算。</w:t>
      </w:r>
    </w:p>
    <w:p w14:paraId="16255B7C"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2.理解并懂得一般杂质和特殊杂质检查的原理与方法。</w:t>
      </w:r>
    </w:p>
    <w:p w14:paraId="323363D0"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五、药物的含量测定方法与验证</w:t>
      </w:r>
    </w:p>
    <w:p w14:paraId="7888EC24"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1.掌握药物定量分析方法特点，各种定量分析方法及计算，分析方法的内容和选择。</w:t>
      </w:r>
    </w:p>
    <w:p w14:paraId="37D80928"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2.熟悉测定方法的效能指标：准确度、精密度、专属性、检测限、定量限、线性、范围、耐用性。</w:t>
      </w:r>
    </w:p>
    <w:p w14:paraId="75E4028B"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了解定量分析样品前处理方法。</w:t>
      </w:r>
    </w:p>
    <w:p w14:paraId="4742857B"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六、芳酸类非</w:t>
      </w:r>
      <w:proofErr w:type="gramStart"/>
      <w:r w:rsidRPr="00532D44">
        <w:rPr>
          <w:rFonts w:ascii="黑体" w:eastAsia="华文中宋" w:hAnsi="黑体" w:cs="黑体" w:hint="eastAsia"/>
          <w:sz w:val="28"/>
          <w:szCs w:val="28"/>
        </w:rPr>
        <w:t>甾</w:t>
      </w:r>
      <w:proofErr w:type="gramEnd"/>
      <w:r w:rsidRPr="00532D44">
        <w:rPr>
          <w:rFonts w:ascii="黑体" w:eastAsia="华文中宋" w:hAnsi="黑体" w:cs="黑体" w:hint="eastAsia"/>
          <w:sz w:val="28"/>
          <w:szCs w:val="28"/>
        </w:rPr>
        <w:t>体抗炎药物的分析</w:t>
      </w:r>
    </w:p>
    <w:p w14:paraId="5E07AA9B"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w:t>
      </w:r>
      <w:proofErr w:type="gramStart"/>
      <w:r w:rsidRPr="00532D44">
        <w:rPr>
          <w:rFonts w:ascii="仿宋_GB2312" w:eastAsia="仿宋_GB2312" w:hAnsi="黑体" w:cs="仿宋_GB2312" w:hint="eastAsia"/>
          <w:color w:val="000000"/>
          <w:kern w:val="0"/>
          <w:sz w:val="28"/>
          <w:szCs w:val="28"/>
        </w:rPr>
        <w:t>熟悉芳</w:t>
      </w:r>
      <w:proofErr w:type="gramEnd"/>
      <w:r w:rsidRPr="00532D44">
        <w:rPr>
          <w:rFonts w:ascii="仿宋_GB2312" w:eastAsia="仿宋_GB2312" w:hAnsi="黑体" w:cs="仿宋_GB2312" w:hint="eastAsia"/>
          <w:color w:val="000000"/>
          <w:kern w:val="0"/>
          <w:sz w:val="28"/>
          <w:szCs w:val="28"/>
        </w:rPr>
        <w:t>酸类非</w:t>
      </w:r>
      <w:proofErr w:type="gramStart"/>
      <w:r w:rsidRPr="00532D44">
        <w:rPr>
          <w:rFonts w:ascii="仿宋_GB2312" w:eastAsia="仿宋_GB2312" w:hAnsi="黑体" w:cs="仿宋_GB2312" w:hint="eastAsia"/>
          <w:color w:val="000000"/>
          <w:kern w:val="0"/>
          <w:sz w:val="28"/>
          <w:szCs w:val="28"/>
        </w:rPr>
        <w:t>甾</w:t>
      </w:r>
      <w:proofErr w:type="gramEnd"/>
      <w:r w:rsidRPr="00532D44">
        <w:rPr>
          <w:rFonts w:ascii="仿宋_GB2312" w:eastAsia="仿宋_GB2312" w:hAnsi="黑体" w:cs="仿宋_GB2312" w:hint="eastAsia"/>
          <w:color w:val="000000"/>
          <w:kern w:val="0"/>
          <w:sz w:val="28"/>
          <w:szCs w:val="28"/>
        </w:rPr>
        <w:t>体抗炎药物的结构与理化性质。</w:t>
      </w:r>
    </w:p>
    <w:p w14:paraId="6728DDDD"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2.掌握鉴别反应（三氯化铁反应、水解反应、重氮化-偶合反应）、特殊杂质检查阿司匹林、对乙酰氨基</w:t>
      </w:r>
      <w:proofErr w:type="gramStart"/>
      <w:r w:rsidRPr="00532D44">
        <w:rPr>
          <w:rFonts w:ascii="仿宋_GB2312" w:eastAsia="仿宋_GB2312" w:hAnsi="黑体" w:cs="仿宋_GB2312" w:hint="eastAsia"/>
          <w:color w:val="000000"/>
          <w:kern w:val="0"/>
          <w:sz w:val="28"/>
          <w:szCs w:val="28"/>
        </w:rPr>
        <w:t>酚</w:t>
      </w:r>
      <w:proofErr w:type="gramEnd"/>
      <w:r w:rsidRPr="00532D44">
        <w:rPr>
          <w:rFonts w:ascii="仿宋_GB2312" w:eastAsia="仿宋_GB2312" w:hAnsi="黑体" w:cs="仿宋_GB2312" w:hint="eastAsia"/>
          <w:color w:val="000000"/>
          <w:kern w:val="0"/>
          <w:sz w:val="28"/>
          <w:szCs w:val="28"/>
        </w:rPr>
        <w:t xml:space="preserve">中杂质检查、含量测定（酸碱滴定法、柱分配色谱法-紫外分光光度法）；不同滴定方法的含量计算。 </w:t>
      </w:r>
    </w:p>
    <w:p w14:paraId="25D45428"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七、苯乙胺类的分析</w:t>
      </w:r>
    </w:p>
    <w:p w14:paraId="5DAD5972"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掌握常用的芳胺类、苯乙胺类和氨基</w:t>
      </w:r>
      <w:proofErr w:type="gramStart"/>
      <w:r w:rsidRPr="00532D44">
        <w:rPr>
          <w:rFonts w:ascii="仿宋_GB2312" w:eastAsia="仿宋_GB2312" w:hAnsi="黑体" w:cs="仿宋_GB2312" w:hint="eastAsia"/>
          <w:color w:val="000000"/>
          <w:kern w:val="0"/>
          <w:sz w:val="28"/>
          <w:szCs w:val="28"/>
        </w:rPr>
        <w:t>醚</w:t>
      </w:r>
      <w:proofErr w:type="gramEnd"/>
      <w:r w:rsidRPr="00532D44">
        <w:rPr>
          <w:rFonts w:ascii="仿宋_GB2312" w:eastAsia="仿宋_GB2312" w:hAnsi="黑体" w:cs="仿宋_GB2312" w:hint="eastAsia"/>
          <w:color w:val="000000"/>
          <w:kern w:val="0"/>
          <w:sz w:val="28"/>
          <w:szCs w:val="28"/>
        </w:rPr>
        <w:t>衍生物类药物的基本结构与主要化学性质。典型药物普鲁卡因、对乙酰氨基</w:t>
      </w:r>
      <w:proofErr w:type="gramStart"/>
      <w:r w:rsidRPr="00532D44">
        <w:rPr>
          <w:rFonts w:ascii="仿宋_GB2312" w:eastAsia="仿宋_GB2312" w:hAnsi="黑体" w:cs="仿宋_GB2312" w:hint="eastAsia"/>
          <w:color w:val="000000"/>
          <w:kern w:val="0"/>
          <w:sz w:val="28"/>
          <w:szCs w:val="28"/>
        </w:rPr>
        <w:t>酚</w:t>
      </w:r>
      <w:proofErr w:type="gramEnd"/>
      <w:r w:rsidRPr="00532D44">
        <w:rPr>
          <w:rFonts w:ascii="仿宋_GB2312" w:eastAsia="仿宋_GB2312" w:hAnsi="黑体" w:cs="仿宋_GB2312" w:hint="eastAsia"/>
          <w:color w:val="000000"/>
          <w:kern w:val="0"/>
          <w:sz w:val="28"/>
          <w:szCs w:val="28"/>
        </w:rPr>
        <w:t>、肾上腺素及其制剂的鉴别试验、杂质检查和含量测定方法。</w:t>
      </w:r>
    </w:p>
    <w:p w14:paraId="5E4D5F3A"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八、对氨基苯甲酸酯和</w:t>
      </w:r>
      <w:proofErr w:type="gramStart"/>
      <w:r w:rsidRPr="00532D44">
        <w:rPr>
          <w:rFonts w:ascii="黑体" w:eastAsia="华文中宋" w:hAnsi="黑体" w:cs="黑体" w:hint="eastAsia"/>
          <w:sz w:val="28"/>
          <w:szCs w:val="28"/>
        </w:rPr>
        <w:t>酰苯胺</w:t>
      </w:r>
      <w:proofErr w:type="gramEnd"/>
      <w:r w:rsidRPr="00532D44">
        <w:rPr>
          <w:rFonts w:ascii="黑体" w:eastAsia="华文中宋" w:hAnsi="黑体" w:cs="黑体" w:hint="eastAsia"/>
          <w:sz w:val="28"/>
          <w:szCs w:val="28"/>
        </w:rPr>
        <w:t>局麻药物的分析</w:t>
      </w:r>
    </w:p>
    <w:p w14:paraId="594B14BA"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1.掌握对氨基苯甲酸酯和</w:t>
      </w:r>
      <w:proofErr w:type="gramStart"/>
      <w:r w:rsidRPr="00532D44">
        <w:rPr>
          <w:rFonts w:ascii="仿宋_GB2312" w:eastAsia="仿宋_GB2312" w:hAnsi="黑体" w:cs="仿宋_GB2312" w:hint="eastAsia"/>
          <w:color w:val="000000"/>
          <w:kern w:val="0"/>
          <w:sz w:val="28"/>
          <w:szCs w:val="28"/>
        </w:rPr>
        <w:t>酰苯胺</w:t>
      </w:r>
      <w:proofErr w:type="gramEnd"/>
      <w:r w:rsidRPr="00532D44">
        <w:rPr>
          <w:rFonts w:ascii="仿宋_GB2312" w:eastAsia="仿宋_GB2312" w:hAnsi="黑体" w:cs="仿宋_GB2312" w:hint="eastAsia"/>
          <w:color w:val="000000"/>
          <w:kern w:val="0"/>
          <w:sz w:val="28"/>
          <w:szCs w:val="28"/>
        </w:rPr>
        <w:t>局麻药物的结构与理化性质；代表性药物的鉴别、检查和含量测定的原理、方法与特点；</w:t>
      </w:r>
    </w:p>
    <w:p w14:paraId="3067098D"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2.熟悉对氨基苯甲酸酯和</w:t>
      </w:r>
      <w:proofErr w:type="gramStart"/>
      <w:r w:rsidRPr="00532D44">
        <w:rPr>
          <w:rFonts w:ascii="仿宋_GB2312" w:eastAsia="仿宋_GB2312" w:hAnsi="黑体" w:cs="仿宋_GB2312" w:hint="eastAsia"/>
          <w:color w:val="000000"/>
          <w:kern w:val="0"/>
          <w:sz w:val="28"/>
          <w:szCs w:val="28"/>
        </w:rPr>
        <w:t>酰苯胺</w:t>
      </w:r>
      <w:proofErr w:type="gramEnd"/>
      <w:r w:rsidRPr="00532D44">
        <w:rPr>
          <w:rFonts w:ascii="仿宋_GB2312" w:eastAsia="仿宋_GB2312" w:hAnsi="黑体" w:cs="仿宋_GB2312" w:hint="eastAsia"/>
          <w:color w:val="000000"/>
          <w:kern w:val="0"/>
          <w:sz w:val="28"/>
          <w:szCs w:val="28"/>
        </w:rPr>
        <w:t>局麻药物的杂质结构、检查方法与含量测定方法；</w:t>
      </w:r>
    </w:p>
    <w:p w14:paraId="7BE621DD"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九、二氢吡啶类钙通道阻滞药物的分析</w:t>
      </w:r>
    </w:p>
    <w:p w14:paraId="46AE0B9A"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w:t>
      </w:r>
      <w:r w:rsidRPr="00532D44">
        <w:rPr>
          <w:rFonts w:ascii="仿宋_GB2312" w:eastAsia="仿宋_GB2312" w:hAnsi="黑体" w:cs="仿宋_GB2312"/>
          <w:color w:val="000000"/>
          <w:kern w:val="0"/>
          <w:sz w:val="28"/>
          <w:szCs w:val="28"/>
        </w:rPr>
        <w:t>二氢吡啶类药物的基本结构与主要的理化性质</w:t>
      </w:r>
      <w:r w:rsidRPr="00532D44">
        <w:rPr>
          <w:rFonts w:ascii="仿宋_GB2312" w:eastAsia="仿宋_GB2312" w:hAnsi="黑体" w:cs="仿宋_GB2312" w:hint="eastAsia"/>
          <w:color w:val="000000"/>
          <w:kern w:val="0"/>
          <w:sz w:val="28"/>
          <w:szCs w:val="28"/>
        </w:rPr>
        <w:t>。</w:t>
      </w:r>
    </w:p>
    <w:p w14:paraId="1DFFF794"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w:t>
      </w:r>
      <w:proofErr w:type="gramStart"/>
      <w:r w:rsidRPr="00532D44">
        <w:rPr>
          <w:rFonts w:ascii="仿宋_GB2312" w:eastAsia="仿宋_GB2312" w:hAnsi="黑体" w:cs="仿宋_GB2312"/>
          <w:color w:val="000000"/>
          <w:kern w:val="0"/>
          <w:sz w:val="28"/>
          <w:szCs w:val="28"/>
        </w:rPr>
        <w:t>铈</w:t>
      </w:r>
      <w:proofErr w:type="gramEnd"/>
      <w:r w:rsidRPr="00532D44">
        <w:rPr>
          <w:rFonts w:ascii="仿宋_GB2312" w:eastAsia="仿宋_GB2312" w:hAnsi="黑体" w:cs="仿宋_GB2312"/>
          <w:color w:val="000000"/>
          <w:kern w:val="0"/>
          <w:sz w:val="28"/>
          <w:szCs w:val="28"/>
        </w:rPr>
        <w:t>量法测定二氢吡啶类药物含量的原理、方法及注意事项。</w:t>
      </w:r>
    </w:p>
    <w:p w14:paraId="7FC99A11"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3.</w:t>
      </w:r>
      <w:proofErr w:type="gramStart"/>
      <w:r w:rsidRPr="00532D44">
        <w:rPr>
          <w:rFonts w:ascii="仿宋_GB2312" w:eastAsia="仿宋_GB2312" w:hAnsi="黑体" w:cs="仿宋_GB2312" w:hint="eastAsia"/>
          <w:color w:val="000000"/>
          <w:kern w:val="0"/>
          <w:sz w:val="28"/>
          <w:szCs w:val="28"/>
        </w:rPr>
        <w:t>熟悉</w:t>
      </w:r>
      <w:r w:rsidRPr="00532D44">
        <w:rPr>
          <w:rFonts w:ascii="仿宋_GB2312" w:eastAsia="仿宋_GB2312" w:hAnsi="黑体" w:cs="仿宋_GB2312"/>
          <w:color w:val="000000"/>
          <w:kern w:val="0"/>
          <w:sz w:val="28"/>
          <w:szCs w:val="28"/>
        </w:rPr>
        <w:t>二</w:t>
      </w:r>
      <w:proofErr w:type="gramEnd"/>
      <w:r w:rsidRPr="00532D44">
        <w:rPr>
          <w:rFonts w:ascii="仿宋_GB2312" w:eastAsia="仿宋_GB2312" w:hAnsi="黑体" w:cs="仿宋_GB2312"/>
          <w:color w:val="000000"/>
          <w:kern w:val="0"/>
          <w:sz w:val="28"/>
          <w:szCs w:val="28"/>
        </w:rPr>
        <w:t>氢吡啶类药物的含量测定方法：</w:t>
      </w:r>
      <w:proofErr w:type="gramStart"/>
      <w:r w:rsidRPr="00532D44">
        <w:rPr>
          <w:rFonts w:ascii="仿宋_GB2312" w:eastAsia="仿宋_GB2312" w:hAnsi="黑体" w:cs="仿宋_GB2312"/>
          <w:color w:val="000000"/>
          <w:kern w:val="0"/>
          <w:sz w:val="28"/>
          <w:szCs w:val="28"/>
        </w:rPr>
        <w:t>铈</w:t>
      </w:r>
      <w:proofErr w:type="gramEnd"/>
      <w:r w:rsidRPr="00532D44">
        <w:rPr>
          <w:rFonts w:ascii="仿宋_GB2312" w:eastAsia="仿宋_GB2312" w:hAnsi="黑体" w:cs="仿宋_GB2312"/>
          <w:color w:val="000000"/>
          <w:kern w:val="0"/>
          <w:sz w:val="28"/>
          <w:szCs w:val="28"/>
        </w:rPr>
        <w:t>量法。</w:t>
      </w:r>
    </w:p>
    <w:p w14:paraId="74286BF1"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十、巴比妥及苯并二氮杂䓬类镇静催眠药物的分析</w:t>
      </w:r>
    </w:p>
    <w:p w14:paraId="4DC200CC"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1.掌握巴比妥类药物及苯并二氮杂䓬类的理化性质、鉴别试验。</w:t>
      </w:r>
    </w:p>
    <w:p w14:paraId="26A582E1"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2.掌握银量法、溴量法和紫外分光光度法在含量测定中的应用。</w:t>
      </w:r>
    </w:p>
    <w:p w14:paraId="369AB360"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十一、</w:t>
      </w:r>
      <w:proofErr w:type="gramStart"/>
      <w:r w:rsidRPr="00532D44">
        <w:rPr>
          <w:rFonts w:ascii="黑体" w:eastAsia="华文中宋" w:hAnsi="黑体" w:cs="黑体" w:hint="eastAsia"/>
          <w:sz w:val="28"/>
          <w:szCs w:val="28"/>
        </w:rPr>
        <w:t>吩噻嗪</w:t>
      </w:r>
      <w:proofErr w:type="gramEnd"/>
      <w:r w:rsidRPr="00532D44">
        <w:rPr>
          <w:rFonts w:ascii="黑体" w:eastAsia="华文中宋" w:hAnsi="黑体" w:cs="黑体" w:hint="eastAsia"/>
          <w:sz w:val="28"/>
          <w:szCs w:val="28"/>
        </w:rPr>
        <w:t>类抗精神病药物</w:t>
      </w:r>
      <w:proofErr w:type="gramStart"/>
      <w:r w:rsidRPr="00532D44">
        <w:rPr>
          <w:rFonts w:ascii="黑体" w:eastAsia="华文中宋" w:hAnsi="黑体" w:cs="黑体" w:hint="eastAsia"/>
          <w:sz w:val="28"/>
          <w:szCs w:val="28"/>
        </w:rPr>
        <w:t>的分析的分析</w:t>
      </w:r>
      <w:proofErr w:type="gramEnd"/>
    </w:p>
    <w:p w14:paraId="67E04835"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w:t>
      </w:r>
      <w:proofErr w:type="gramStart"/>
      <w:r w:rsidRPr="00532D44">
        <w:rPr>
          <w:rFonts w:ascii="仿宋_GB2312" w:eastAsia="仿宋_GB2312" w:hAnsi="黑体" w:cs="仿宋_GB2312" w:hint="eastAsia"/>
          <w:color w:val="000000"/>
          <w:kern w:val="0"/>
          <w:sz w:val="28"/>
          <w:szCs w:val="28"/>
        </w:rPr>
        <w:t>吩噻嗪</w:t>
      </w:r>
      <w:proofErr w:type="gramEnd"/>
      <w:r w:rsidRPr="00532D44">
        <w:rPr>
          <w:rFonts w:ascii="仿宋_GB2312" w:eastAsia="仿宋_GB2312" w:hAnsi="黑体" w:cs="仿宋_GB2312" w:hint="eastAsia"/>
          <w:color w:val="000000"/>
          <w:kern w:val="0"/>
          <w:sz w:val="28"/>
          <w:szCs w:val="28"/>
        </w:rPr>
        <w:t>类药物结构与理化性质、分析方法的关系；</w:t>
      </w:r>
    </w:p>
    <w:p w14:paraId="223F0D65"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 xml:space="preserve">2.理解含量测定方法（HPLC </w:t>
      </w:r>
      <w:proofErr w:type="gramStart"/>
      <w:r w:rsidRPr="00532D44">
        <w:rPr>
          <w:rFonts w:ascii="仿宋_GB2312" w:eastAsia="仿宋_GB2312" w:hAnsi="黑体" w:cs="仿宋_GB2312" w:hint="eastAsia"/>
          <w:color w:val="000000"/>
          <w:kern w:val="0"/>
          <w:sz w:val="28"/>
          <w:szCs w:val="28"/>
        </w:rPr>
        <w:t>测定氨性药物</w:t>
      </w:r>
      <w:proofErr w:type="gramEnd"/>
      <w:r w:rsidRPr="00532D44">
        <w:rPr>
          <w:rFonts w:ascii="仿宋_GB2312" w:eastAsia="仿宋_GB2312" w:hAnsi="黑体" w:cs="仿宋_GB2312" w:hint="eastAsia"/>
          <w:color w:val="000000"/>
          <w:kern w:val="0"/>
          <w:sz w:val="28"/>
          <w:szCs w:val="28"/>
        </w:rPr>
        <w:t>之拖尾峰及其解决办法），离子对色谱法及其作用。</w:t>
      </w:r>
    </w:p>
    <w:p w14:paraId="67F1A3FF"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十二、莨菪烷类抗胆碱药物的分析</w:t>
      </w:r>
    </w:p>
    <w:p w14:paraId="3C2D5257"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1.掌握莨菪烷类抗胆碱药物的结构、理化性质及分析方法；</w:t>
      </w:r>
    </w:p>
    <w:p w14:paraId="31BCB23E"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2.理解含量测定（酸性染料比色法、离子对色谱法）。</w:t>
      </w:r>
    </w:p>
    <w:p w14:paraId="2F0EB7CF"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十三、维生素类药物</w:t>
      </w:r>
      <w:proofErr w:type="gramStart"/>
      <w:r w:rsidRPr="00532D44">
        <w:rPr>
          <w:rFonts w:ascii="黑体" w:eastAsia="华文中宋" w:hAnsi="黑体" w:cs="黑体" w:hint="eastAsia"/>
          <w:sz w:val="28"/>
          <w:szCs w:val="28"/>
        </w:rPr>
        <w:t>的分析的分析</w:t>
      </w:r>
      <w:proofErr w:type="gramEnd"/>
    </w:p>
    <w:p w14:paraId="62AE5E62"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1.掌握维生素A、D、E、C、B1的结构特点、性质及分析方法；</w:t>
      </w:r>
    </w:p>
    <w:p w14:paraId="5667BBCD"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2.熟悉维生素 A 紫外分光光度法的三点校正法含量测定方法，理解其测定原理。</w:t>
      </w:r>
    </w:p>
    <w:p w14:paraId="649C9E62"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十四、</w:t>
      </w:r>
      <w:proofErr w:type="gramStart"/>
      <w:r w:rsidRPr="00532D44">
        <w:rPr>
          <w:rFonts w:ascii="黑体" w:eastAsia="华文中宋" w:hAnsi="黑体" w:cs="黑体" w:hint="eastAsia"/>
          <w:sz w:val="28"/>
          <w:szCs w:val="28"/>
        </w:rPr>
        <w:t>甾</w:t>
      </w:r>
      <w:proofErr w:type="gramEnd"/>
      <w:r w:rsidRPr="00532D44">
        <w:rPr>
          <w:rFonts w:ascii="黑体" w:eastAsia="华文中宋" w:hAnsi="黑体" w:cs="黑体" w:hint="eastAsia"/>
          <w:sz w:val="28"/>
          <w:szCs w:val="28"/>
        </w:rPr>
        <w:t>体激素类的分析</w:t>
      </w:r>
    </w:p>
    <w:p w14:paraId="6774F98E"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w:t>
      </w:r>
      <w:proofErr w:type="gramStart"/>
      <w:r w:rsidRPr="00532D44">
        <w:rPr>
          <w:rFonts w:ascii="仿宋_GB2312" w:eastAsia="仿宋_GB2312" w:hAnsi="黑体" w:cs="仿宋_GB2312" w:hint="eastAsia"/>
          <w:color w:val="000000"/>
          <w:kern w:val="0"/>
          <w:sz w:val="28"/>
          <w:szCs w:val="28"/>
        </w:rPr>
        <w:t>甾</w:t>
      </w:r>
      <w:proofErr w:type="gramEnd"/>
      <w:r w:rsidRPr="00532D44">
        <w:rPr>
          <w:rFonts w:ascii="仿宋_GB2312" w:eastAsia="仿宋_GB2312" w:hAnsi="黑体" w:cs="仿宋_GB2312" w:hint="eastAsia"/>
          <w:color w:val="000000"/>
          <w:kern w:val="0"/>
          <w:sz w:val="28"/>
          <w:szCs w:val="28"/>
        </w:rPr>
        <w:t>体激素类药物的分类、基本结构及其可供分析的特征官能团，常用的鉴别试验和特殊杂质的检查方法。</w:t>
      </w:r>
    </w:p>
    <w:p w14:paraId="0D96A244"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2.熟悉主要的含量测定方法（高效液相色谱法、紫外分光光度法、四氮唑比色法、异烟肼比色法、</w:t>
      </w:r>
      <w:proofErr w:type="spellStart"/>
      <w:r w:rsidRPr="00532D44">
        <w:rPr>
          <w:rFonts w:ascii="仿宋_GB2312" w:eastAsia="仿宋_GB2312" w:hAnsi="黑体" w:cs="仿宋_GB2312" w:hint="eastAsia"/>
          <w:color w:val="000000"/>
          <w:kern w:val="0"/>
          <w:sz w:val="28"/>
          <w:szCs w:val="28"/>
        </w:rPr>
        <w:t>Kober</w:t>
      </w:r>
      <w:proofErr w:type="spellEnd"/>
      <w:r w:rsidRPr="00532D44">
        <w:rPr>
          <w:rFonts w:ascii="仿宋_GB2312" w:eastAsia="仿宋_GB2312" w:hAnsi="黑体" w:cs="仿宋_GB2312" w:hint="eastAsia"/>
          <w:color w:val="000000"/>
          <w:kern w:val="0"/>
          <w:sz w:val="28"/>
          <w:szCs w:val="28"/>
        </w:rPr>
        <w:t>反应比色法）。</w:t>
      </w:r>
    </w:p>
    <w:p w14:paraId="66DBD0D5"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十五、抗生素类的分析</w:t>
      </w:r>
    </w:p>
    <w:p w14:paraId="19E77C2F"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1.掌握β-内酰胺类抗生素常用的鉴别试验和含量测定方法（碘量法、酸碱滴定法、汞量法和紫外分光光度法、高效液相色谱法）。</w:t>
      </w:r>
    </w:p>
    <w:p w14:paraId="6093D3C4"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2.熟悉氨基糖苷类的鉴别试验和庆大霉素C组分的检查方法、四环素类的鉴别试验和杂质检查。</w:t>
      </w:r>
    </w:p>
    <w:p w14:paraId="222FE4FD"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十六、合成抗菌药物的分析</w:t>
      </w:r>
    </w:p>
    <w:p w14:paraId="22708F22"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w:t>
      </w:r>
      <w:proofErr w:type="gramStart"/>
      <w:r w:rsidRPr="00532D44">
        <w:rPr>
          <w:rFonts w:ascii="仿宋_GB2312" w:eastAsia="仿宋_GB2312" w:hAnsi="黑体" w:cs="仿宋_GB2312" w:hint="eastAsia"/>
          <w:color w:val="000000"/>
          <w:kern w:val="0"/>
          <w:sz w:val="28"/>
          <w:szCs w:val="28"/>
        </w:rPr>
        <w:t>喹</w:t>
      </w:r>
      <w:proofErr w:type="gramEnd"/>
      <w:r w:rsidRPr="00532D44">
        <w:rPr>
          <w:rFonts w:ascii="仿宋_GB2312" w:eastAsia="仿宋_GB2312" w:hAnsi="黑体" w:cs="仿宋_GB2312" w:hint="eastAsia"/>
          <w:color w:val="000000"/>
          <w:kern w:val="0"/>
          <w:sz w:val="28"/>
          <w:szCs w:val="28"/>
        </w:rPr>
        <w:t>诺酮类药物和磺胺类药物的类型、结构、质量和稳定性特点。</w:t>
      </w:r>
    </w:p>
    <w:p w14:paraId="532FE14B"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2.熟悉</w:t>
      </w:r>
      <w:proofErr w:type="gramStart"/>
      <w:r w:rsidRPr="00532D44">
        <w:rPr>
          <w:rFonts w:ascii="仿宋_GB2312" w:eastAsia="仿宋_GB2312" w:hAnsi="黑体" w:cs="仿宋_GB2312" w:hint="eastAsia"/>
          <w:color w:val="000000"/>
          <w:kern w:val="0"/>
          <w:sz w:val="28"/>
          <w:szCs w:val="28"/>
        </w:rPr>
        <w:t>喹</w:t>
      </w:r>
      <w:proofErr w:type="gramEnd"/>
      <w:r w:rsidRPr="00532D44">
        <w:rPr>
          <w:rFonts w:ascii="仿宋_GB2312" w:eastAsia="仿宋_GB2312" w:hAnsi="黑体" w:cs="仿宋_GB2312" w:hint="eastAsia"/>
          <w:color w:val="000000"/>
          <w:kern w:val="0"/>
          <w:sz w:val="28"/>
          <w:szCs w:val="28"/>
        </w:rPr>
        <w:t>诺酮类药物和磺胺类药物的分析方法。</w:t>
      </w:r>
    </w:p>
    <w:p w14:paraId="6EE2E132"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hint="eastAsia"/>
          <w:sz w:val="28"/>
          <w:szCs w:val="28"/>
        </w:rPr>
        <w:t>十七、制剂分析</w:t>
      </w:r>
    </w:p>
    <w:p w14:paraId="10E62B09"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1.掌握制剂（片剂、注射剂、胶囊剂及软膏剂）分析的特点和检查项目。制剂中常用赋形剂对活性成份含量测定的干扰及排除方法。含量测定及结果表示方法与计算方法。</w:t>
      </w:r>
    </w:p>
    <w:p w14:paraId="690DB316"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2.熟悉复方制剂分析特点。</w:t>
      </w:r>
    </w:p>
    <w:p w14:paraId="4D9C4362" w14:textId="77777777"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hint="eastAsia"/>
          <w:color w:val="000000"/>
          <w:kern w:val="0"/>
          <w:sz w:val="28"/>
          <w:szCs w:val="28"/>
        </w:rPr>
        <w:t>3.了解药物制剂类型及其分析特点。</w:t>
      </w:r>
    </w:p>
    <w:p w14:paraId="57428233" w14:textId="77777777" w:rsidR="00532D44" w:rsidRPr="00532D44" w:rsidRDefault="00532D44" w:rsidP="00532D44">
      <w:pPr>
        <w:spacing w:beforeLines="50" w:before="156" w:afterLines="50" w:after="156" w:line="360" w:lineRule="auto"/>
        <w:jc w:val="center"/>
        <w:rPr>
          <w:rFonts w:ascii="Times New Roman" w:hAnsi="Times New Roman" w:cs="Times New Roman"/>
          <w:color w:val="000000"/>
          <w:sz w:val="28"/>
          <w:szCs w:val="28"/>
        </w:rPr>
      </w:pPr>
      <w:r w:rsidRPr="00532D44">
        <w:rPr>
          <w:rFonts w:ascii="Times New Roman" w:hAnsi="Times New Roman" w:cs="Times New Roman" w:hint="eastAsia"/>
          <w:color w:val="000000"/>
          <w:sz w:val="28"/>
          <w:szCs w:val="28"/>
        </w:rPr>
        <w:t>Ⅲ</w:t>
      </w:r>
      <w:r w:rsidRPr="00532D44">
        <w:rPr>
          <w:rFonts w:ascii="Times New Roman" w:hAnsi="Times New Roman" w:cs="Times New Roman" w:hint="eastAsia"/>
          <w:color w:val="000000"/>
          <w:sz w:val="28"/>
          <w:szCs w:val="28"/>
        </w:rPr>
        <w:t>.</w:t>
      </w:r>
      <w:r w:rsidRPr="00532D44">
        <w:rPr>
          <w:rFonts w:ascii="Times New Roman" w:hAnsi="Times New Roman" w:cs="Times New Roman"/>
          <w:color w:val="000000"/>
          <w:sz w:val="28"/>
          <w:szCs w:val="28"/>
        </w:rPr>
        <w:t>考试形式与试卷结构</w:t>
      </w:r>
    </w:p>
    <w:p w14:paraId="2D89D0CB"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sz w:val="28"/>
          <w:szCs w:val="28"/>
        </w:rPr>
        <w:t>一、考试形式</w:t>
      </w:r>
    </w:p>
    <w:p w14:paraId="1B1BD5AA" w14:textId="0299D3F0" w:rsidR="00532D44" w:rsidRPr="00532D44" w:rsidRDefault="00532D44" w:rsidP="00532D44">
      <w:pPr>
        <w:ind w:firstLineChars="200" w:firstLine="560"/>
        <w:rPr>
          <w:rFonts w:ascii="仿宋_GB2312" w:eastAsia="仿宋_GB2312" w:hAnsi="黑体" w:cs="仿宋_GB2312"/>
          <w:color w:val="000000"/>
          <w:kern w:val="0"/>
          <w:sz w:val="28"/>
          <w:szCs w:val="28"/>
        </w:rPr>
      </w:pPr>
      <w:r w:rsidRPr="00532D44">
        <w:rPr>
          <w:rFonts w:ascii="仿宋_GB2312" w:eastAsia="仿宋_GB2312" w:hAnsi="黑体" w:cs="仿宋_GB2312"/>
          <w:color w:val="000000"/>
          <w:kern w:val="0"/>
          <w:sz w:val="28"/>
          <w:szCs w:val="28"/>
        </w:rPr>
        <w:t>考试采用闭卷、笔试形式。试卷满分</w:t>
      </w:r>
      <w:r w:rsidR="00A43AAE">
        <w:rPr>
          <w:rFonts w:ascii="仿宋_GB2312" w:eastAsia="仿宋_GB2312" w:hAnsi="黑体" w:cs="仿宋_GB2312" w:hint="eastAsia"/>
          <w:color w:val="000000"/>
          <w:kern w:val="0"/>
          <w:sz w:val="28"/>
          <w:szCs w:val="28"/>
        </w:rPr>
        <w:t>20</w:t>
      </w:r>
      <w:r w:rsidRPr="00532D44">
        <w:rPr>
          <w:rFonts w:ascii="仿宋_GB2312" w:eastAsia="仿宋_GB2312" w:hAnsi="黑体" w:cs="仿宋_GB2312" w:hint="eastAsia"/>
          <w:color w:val="000000"/>
          <w:kern w:val="0"/>
          <w:sz w:val="28"/>
          <w:szCs w:val="28"/>
        </w:rPr>
        <w:t>0</w:t>
      </w:r>
      <w:r w:rsidRPr="00532D44">
        <w:rPr>
          <w:rFonts w:ascii="仿宋_GB2312" w:eastAsia="仿宋_GB2312" w:hAnsi="黑体" w:cs="仿宋_GB2312"/>
          <w:color w:val="000000"/>
          <w:kern w:val="0"/>
          <w:sz w:val="28"/>
          <w:szCs w:val="28"/>
        </w:rPr>
        <w:t>分，考试时间1</w:t>
      </w:r>
      <w:r w:rsidR="00A43AAE">
        <w:rPr>
          <w:rFonts w:ascii="仿宋_GB2312" w:eastAsia="仿宋_GB2312" w:hAnsi="黑体" w:cs="仿宋_GB2312" w:hint="eastAsia"/>
          <w:color w:val="000000"/>
          <w:kern w:val="0"/>
          <w:sz w:val="28"/>
          <w:szCs w:val="28"/>
        </w:rPr>
        <w:t>5</w:t>
      </w:r>
      <w:r w:rsidRPr="00532D44">
        <w:rPr>
          <w:rFonts w:ascii="仿宋_GB2312" w:eastAsia="仿宋_GB2312" w:hAnsi="黑体" w:cs="仿宋_GB2312"/>
          <w:color w:val="000000"/>
          <w:kern w:val="0"/>
          <w:sz w:val="28"/>
          <w:szCs w:val="28"/>
        </w:rPr>
        <w:t>0分钟。</w:t>
      </w:r>
    </w:p>
    <w:p w14:paraId="15E08D0A" w14:textId="77777777" w:rsidR="00532D44" w:rsidRPr="00532D44" w:rsidRDefault="00532D44" w:rsidP="00532D44">
      <w:pPr>
        <w:pStyle w:val="Default"/>
        <w:ind w:firstLine="560"/>
        <w:rPr>
          <w:rFonts w:ascii="黑体" w:eastAsia="华文中宋" w:hAnsi="黑体" w:cs="黑体"/>
          <w:sz w:val="28"/>
          <w:szCs w:val="28"/>
        </w:rPr>
      </w:pPr>
      <w:r w:rsidRPr="00532D44">
        <w:rPr>
          <w:rFonts w:ascii="黑体" w:eastAsia="华文中宋" w:hAnsi="黑体" w:cs="黑体"/>
          <w:sz w:val="28"/>
          <w:szCs w:val="28"/>
        </w:rPr>
        <w:t>二、试卷结构</w:t>
      </w:r>
    </w:p>
    <w:p w14:paraId="2AC148DC" w14:textId="77777777" w:rsidR="002B5E0D" w:rsidRDefault="002B5E0D" w:rsidP="002B5E0D">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1、药物分析：100分。</w:t>
      </w:r>
      <w:r>
        <w:rPr>
          <w:rFonts w:ascii="仿宋_GB2312" w:eastAsia="仿宋_GB2312" w:hAnsi="黑体" w:cs="仿宋_GB2312"/>
          <w:color w:val="000000"/>
          <w:kern w:val="0"/>
          <w:sz w:val="28"/>
          <w:szCs w:val="28"/>
        </w:rPr>
        <w:t>试卷包括选择题、填空题、</w:t>
      </w:r>
      <w:r>
        <w:rPr>
          <w:rFonts w:ascii="仿宋_GB2312" w:eastAsia="仿宋_GB2312" w:hAnsi="黑体" w:cs="仿宋_GB2312" w:hint="eastAsia"/>
          <w:color w:val="000000"/>
          <w:kern w:val="0"/>
          <w:sz w:val="28"/>
          <w:szCs w:val="28"/>
        </w:rPr>
        <w:t>名词解释、简</w:t>
      </w:r>
      <w:r>
        <w:rPr>
          <w:rFonts w:ascii="仿宋_GB2312" w:eastAsia="仿宋_GB2312" w:hAnsi="黑体" w:cs="仿宋_GB2312"/>
          <w:color w:val="000000"/>
          <w:kern w:val="0"/>
          <w:sz w:val="28"/>
          <w:szCs w:val="28"/>
        </w:rPr>
        <w:t>答题</w:t>
      </w:r>
      <w:r>
        <w:rPr>
          <w:rFonts w:ascii="仿宋_GB2312" w:eastAsia="仿宋_GB2312" w:hAnsi="黑体" w:cs="仿宋_GB2312" w:hint="eastAsia"/>
          <w:color w:val="000000"/>
          <w:kern w:val="0"/>
          <w:sz w:val="28"/>
          <w:szCs w:val="28"/>
        </w:rPr>
        <w:t>、计算题</w:t>
      </w:r>
      <w:r>
        <w:rPr>
          <w:rFonts w:ascii="仿宋_GB2312" w:eastAsia="仿宋_GB2312" w:hAnsi="黑体" w:cs="仿宋_GB2312"/>
          <w:color w:val="000000"/>
          <w:kern w:val="0"/>
          <w:sz w:val="28"/>
          <w:szCs w:val="28"/>
        </w:rPr>
        <w:t>。</w:t>
      </w:r>
    </w:p>
    <w:p w14:paraId="628F6789" w14:textId="3EC518CE" w:rsidR="00532D44" w:rsidRPr="00532D44" w:rsidRDefault="002B5E0D" w:rsidP="002B5E0D">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2、药剂学：100分。</w:t>
      </w:r>
      <w:r>
        <w:rPr>
          <w:rFonts w:ascii="仿宋_GB2312" w:eastAsia="仿宋_GB2312" w:hAnsi="黑体" w:cs="仿宋_GB2312"/>
          <w:color w:val="000000"/>
          <w:kern w:val="0"/>
          <w:sz w:val="28"/>
          <w:szCs w:val="28"/>
        </w:rPr>
        <w:t>试卷包括选择题、填空题、</w:t>
      </w:r>
      <w:r>
        <w:rPr>
          <w:rFonts w:ascii="仿宋_GB2312" w:eastAsia="仿宋_GB2312" w:hAnsi="黑体" w:cs="仿宋_GB2312" w:hint="eastAsia"/>
          <w:color w:val="000000"/>
          <w:kern w:val="0"/>
          <w:sz w:val="28"/>
          <w:szCs w:val="28"/>
        </w:rPr>
        <w:t>名词解释、简</w:t>
      </w:r>
      <w:r>
        <w:rPr>
          <w:rFonts w:ascii="仿宋_GB2312" w:eastAsia="仿宋_GB2312" w:hAnsi="黑体" w:cs="仿宋_GB2312"/>
          <w:color w:val="000000"/>
          <w:kern w:val="0"/>
          <w:sz w:val="28"/>
          <w:szCs w:val="28"/>
        </w:rPr>
        <w:t>答题</w:t>
      </w:r>
      <w:r>
        <w:rPr>
          <w:rFonts w:ascii="仿宋_GB2312" w:eastAsia="仿宋_GB2312" w:hAnsi="黑体" w:cs="仿宋_GB2312" w:hint="eastAsia"/>
          <w:color w:val="000000"/>
          <w:kern w:val="0"/>
          <w:sz w:val="28"/>
          <w:szCs w:val="28"/>
        </w:rPr>
        <w:t>、处方分析与制备</w:t>
      </w:r>
      <w:r>
        <w:rPr>
          <w:rFonts w:ascii="仿宋_GB2312" w:eastAsia="仿宋_GB2312" w:hAnsi="黑体" w:cs="仿宋_GB2312"/>
          <w:color w:val="000000"/>
          <w:kern w:val="0"/>
          <w:sz w:val="28"/>
          <w:szCs w:val="28"/>
        </w:rPr>
        <w:t>。</w:t>
      </w:r>
    </w:p>
    <w:p w14:paraId="586250C0" w14:textId="77777777" w:rsidR="00BF3E87" w:rsidRPr="00532D44" w:rsidRDefault="00BF3E87" w:rsidP="00557F83">
      <w:pPr>
        <w:ind w:firstLineChars="200" w:firstLine="560"/>
        <w:rPr>
          <w:rFonts w:ascii="仿宋_GB2312" w:eastAsia="仿宋_GB2312" w:hAnsi="黑体" w:cs="仿宋_GB2312"/>
          <w:color w:val="000000"/>
          <w:kern w:val="0"/>
          <w:sz w:val="28"/>
          <w:szCs w:val="28"/>
        </w:rPr>
      </w:pPr>
    </w:p>
    <w:p w14:paraId="4EC0C34B" w14:textId="77777777" w:rsidR="00BF3E87" w:rsidRPr="00BF3E87" w:rsidRDefault="00BF3E87" w:rsidP="00557F83">
      <w:pPr>
        <w:ind w:firstLineChars="200" w:firstLine="560"/>
        <w:rPr>
          <w:rFonts w:ascii="仿宋_GB2312" w:eastAsia="仿宋_GB2312" w:hAnsi="黑体" w:cs="仿宋_GB2312"/>
          <w:color w:val="000000"/>
          <w:kern w:val="0"/>
          <w:sz w:val="28"/>
          <w:szCs w:val="28"/>
        </w:rPr>
      </w:pPr>
    </w:p>
    <w:p w14:paraId="0FA10E48"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00431062"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27D83E05"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2DD0050F"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205EDE01"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72777FC3"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6D6D4CE7"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152C3DDF"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5D4E428A"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1E5BA09F" w14:textId="77777777" w:rsidR="003A152C" w:rsidRDefault="003A152C" w:rsidP="005F0A58">
      <w:pPr>
        <w:spacing w:line="360" w:lineRule="auto"/>
        <w:ind w:firstLineChars="200" w:firstLine="560"/>
        <w:jc w:val="left"/>
        <w:rPr>
          <w:rFonts w:ascii="仿宋" w:eastAsia="仿宋" w:hAnsi="仿宋" w:cs="Times New Roman"/>
          <w:sz w:val="28"/>
          <w:szCs w:val="32"/>
        </w:rPr>
      </w:pPr>
    </w:p>
    <w:p w14:paraId="3C2DAA3C" w14:textId="77777777" w:rsidR="003A152C" w:rsidRPr="00F607F8" w:rsidRDefault="003A152C" w:rsidP="005F0A58">
      <w:pPr>
        <w:spacing w:line="360" w:lineRule="auto"/>
        <w:ind w:firstLineChars="200" w:firstLine="560"/>
        <w:jc w:val="left"/>
        <w:rPr>
          <w:rFonts w:ascii="仿宋" w:eastAsia="仿宋" w:hAnsi="仿宋" w:cs="Times New Roman"/>
          <w:sz w:val="28"/>
          <w:szCs w:val="32"/>
        </w:rPr>
      </w:pPr>
    </w:p>
    <w:sectPr w:rsidR="003A152C" w:rsidRPr="00F607F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ED4CD" w14:textId="77777777" w:rsidR="00C87C83" w:rsidRDefault="00C87C83" w:rsidP="00C87C83">
      <w:r>
        <w:separator/>
      </w:r>
    </w:p>
  </w:endnote>
  <w:endnote w:type="continuationSeparator" w:id="0">
    <w:p w14:paraId="39996F2E" w14:textId="77777777" w:rsidR="00C87C83" w:rsidRDefault="00C87C83" w:rsidP="00C8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2FCBE" w14:textId="77777777" w:rsidR="00BC0798" w:rsidRDefault="00BC07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4117D" w14:textId="77777777" w:rsidR="00BC0798" w:rsidRDefault="00BC07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2CF42" w14:textId="77777777" w:rsidR="00BC0798" w:rsidRDefault="00BC07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42469" w14:textId="77777777" w:rsidR="00C87C83" w:rsidRDefault="00C87C83" w:rsidP="00C87C83">
      <w:r>
        <w:separator/>
      </w:r>
    </w:p>
  </w:footnote>
  <w:footnote w:type="continuationSeparator" w:id="0">
    <w:p w14:paraId="29B42578" w14:textId="77777777" w:rsidR="00C87C83" w:rsidRDefault="00C87C83" w:rsidP="00C87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10D4E" w14:textId="77777777" w:rsidR="00BC0798" w:rsidRDefault="00BC07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FA95" w14:textId="77777777" w:rsidR="00C87C83" w:rsidRDefault="00C87C83" w:rsidP="00F607F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B346" w14:textId="77777777" w:rsidR="00BC0798" w:rsidRDefault="00BC07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2677F"/>
    <w:multiLevelType w:val="hybridMultilevel"/>
    <w:tmpl w:val="97CE506E"/>
    <w:lvl w:ilvl="0" w:tplc="063227F0">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OTAzZWMzMGM2YzVkYmMyZmQwN2FmZDk3MzUxOTYifQ=="/>
  </w:docVars>
  <w:rsids>
    <w:rsidRoot w:val="00981325"/>
    <w:rsid w:val="00050981"/>
    <w:rsid w:val="00074EA7"/>
    <w:rsid w:val="00176531"/>
    <w:rsid w:val="001A40A6"/>
    <w:rsid w:val="00255B87"/>
    <w:rsid w:val="002B5E0D"/>
    <w:rsid w:val="002E29AF"/>
    <w:rsid w:val="0034711A"/>
    <w:rsid w:val="0036612E"/>
    <w:rsid w:val="00380DB8"/>
    <w:rsid w:val="00387DEE"/>
    <w:rsid w:val="00392679"/>
    <w:rsid w:val="003A152C"/>
    <w:rsid w:val="003E0D9B"/>
    <w:rsid w:val="004000A2"/>
    <w:rsid w:val="00420811"/>
    <w:rsid w:val="00433771"/>
    <w:rsid w:val="00453746"/>
    <w:rsid w:val="004828E6"/>
    <w:rsid w:val="004C535C"/>
    <w:rsid w:val="004E45EE"/>
    <w:rsid w:val="004F5DC9"/>
    <w:rsid w:val="00532D44"/>
    <w:rsid w:val="00557F83"/>
    <w:rsid w:val="005B4258"/>
    <w:rsid w:val="005C236F"/>
    <w:rsid w:val="005E0FAC"/>
    <w:rsid w:val="005F0A58"/>
    <w:rsid w:val="00647201"/>
    <w:rsid w:val="006825DB"/>
    <w:rsid w:val="006C7C23"/>
    <w:rsid w:val="00724255"/>
    <w:rsid w:val="007B3305"/>
    <w:rsid w:val="007B53EF"/>
    <w:rsid w:val="007E02DC"/>
    <w:rsid w:val="007F543D"/>
    <w:rsid w:val="00833573"/>
    <w:rsid w:val="008561B7"/>
    <w:rsid w:val="008F4D7C"/>
    <w:rsid w:val="00981325"/>
    <w:rsid w:val="009E3686"/>
    <w:rsid w:val="00A43AAE"/>
    <w:rsid w:val="00B01309"/>
    <w:rsid w:val="00B31AF2"/>
    <w:rsid w:val="00B9714F"/>
    <w:rsid w:val="00BC0798"/>
    <w:rsid w:val="00BF08D4"/>
    <w:rsid w:val="00BF3E87"/>
    <w:rsid w:val="00C53181"/>
    <w:rsid w:val="00C87C83"/>
    <w:rsid w:val="00CC68A1"/>
    <w:rsid w:val="00CD151A"/>
    <w:rsid w:val="00D20A27"/>
    <w:rsid w:val="00D3295F"/>
    <w:rsid w:val="00D366F7"/>
    <w:rsid w:val="00D42748"/>
    <w:rsid w:val="00D619D3"/>
    <w:rsid w:val="00D74235"/>
    <w:rsid w:val="00DE1E41"/>
    <w:rsid w:val="00E51564"/>
    <w:rsid w:val="00EE0E2F"/>
    <w:rsid w:val="00F34F08"/>
    <w:rsid w:val="00F607F8"/>
    <w:rsid w:val="00F72CF2"/>
    <w:rsid w:val="0AEF7A8D"/>
    <w:rsid w:val="38561D44"/>
    <w:rsid w:val="6D3E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C3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15</Pages>
  <Words>828</Words>
  <Characters>4725</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lint</cp:lastModifiedBy>
  <cp:revision>39</cp:revision>
  <dcterms:created xsi:type="dcterms:W3CDTF">2024-01-04T00:57:00Z</dcterms:created>
  <dcterms:modified xsi:type="dcterms:W3CDTF">2024-02-28T01:25:00Z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FEB96E1A15144B3EB95E7E9EDB72EC65_12</vt:lpwstr>
  </property>
</Properties>
</file>