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napToGrid/>
        <w:spacing w:before="0" w:beforeAutospacing="false" w:after="0" w:afterAutospacing="false" w:lineRule="auto" w:line="240"/>
        <w:ind w:firstLine="321" w:firstLineChars="100"/>
        <w:jc w:val="both"/>
        <w:textAlignment w:val="baseline"/>
        <w:rPr>
          <w:rFonts w:ascii="黑体" w:eastAsia="黑体" w:hAnsi="宋体" w:hint="eastAsia"/>
          <w:b/>
          <w:bCs/>
          <w:sz w:val="32"/>
          <w:szCs w:val="32"/>
          <w:lang w:val="zh-CN" w:eastAsia="zh-CN"/>
        </w:rPr>
      </w:pPr>
      <w:r>
        <w:rPr>
          <w:rFonts w:ascii="黑体" w:eastAsia="黑体" w:hAnsi="宋体" w:hint="eastAsia"/>
          <w:b/>
          <w:bCs/>
          <w:sz w:val="32"/>
          <w:szCs w:val="32"/>
          <w:lang w:val="en-US" w:eastAsia="zh-CN"/>
        </w:rPr>
        <w:t>运动训练专业</w:t>
      </w:r>
      <w:r>
        <w:rPr>
          <w:rFonts w:ascii="黑体" w:eastAsia="黑体" w:hAnsi="宋体" w:hint="eastAsia"/>
          <w:b/>
          <w:bCs/>
          <w:sz w:val="32"/>
          <w:szCs w:val="32"/>
          <w:lang w:val="zh-CN" w:eastAsia="zh-CN"/>
        </w:rPr>
        <w:t>20</w:t>
      </w:r>
      <w:r>
        <w:rPr>
          <w:rFonts w:ascii="黑体" w:eastAsia="黑体" w:hAnsi="宋体" w:hint="eastAsia"/>
          <w:b/>
          <w:bCs/>
          <w:sz w:val="32"/>
          <w:szCs w:val="32"/>
          <w:lang w:val="en-US" w:eastAsia="zh-CN"/>
        </w:rPr>
        <w:t>24</w:t>
      </w:r>
      <w:r>
        <w:rPr>
          <w:rFonts w:ascii="黑体" w:eastAsia="黑体" w:hAnsi="宋体" w:hint="eastAsia"/>
          <w:b/>
          <w:bCs/>
          <w:sz w:val="32"/>
          <w:szCs w:val="32"/>
          <w:lang w:val="zh-CN" w:eastAsia="zh-CN"/>
        </w:rPr>
        <w:t>年专升本网球测试细则及评分标准</w:t>
      </w:r>
    </w:p>
    <w:p>
      <w:pPr>
        <w:pStyle w:val="style4102"/>
        <w:widowControl/>
        <w:snapToGrid/>
        <w:spacing w:before="0" w:beforeAutospacing="false" w:after="0" w:afterAutospacing="false" w:lineRule="exact" w:line="395"/>
        <w:ind w:left="0" w:leftChars="0" w:firstLineChars="0"/>
        <w:textAlignment w:val="baseline"/>
        <w:rPr>
          <w:rStyle w:val="style4097"/>
          <w:rFonts w:ascii="Arial Unicode MS" w:eastAsia="Times New Roman" w:hAnsi="Arial Unicode MS"/>
          <w:b w:val="false"/>
          <w:i w:val="false"/>
          <w:caps w:val="false"/>
          <w:color w:val="3cb4e7"/>
          <w:spacing w:val="0"/>
          <w:w w:val="100"/>
          <w:sz w:val="28"/>
          <w:szCs w:val="28"/>
          <w:lang w:val="en-US" w:bidi="ar-SA" w:eastAsia="zh-CN"/>
        </w:rPr>
      </w:pPr>
    </w:p>
    <w:p>
      <w:pPr>
        <w:pStyle w:val="style4102"/>
        <w:widowControl/>
        <w:snapToGrid/>
        <w:spacing w:before="0" w:beforeAutospacing="false" w:after="0" w:afterAutospacing="false" w:lineRule="exact" w:line="395"/>
        <w:ind w:left="499" w:leftChars="227"/>
        <w:textAlignment w:val="baseline"/>
        <w:rPr>
          <w:rStyle w:val="style4097"/>
          <w:rFonts w:ascii="Arial Unicode MS" w:eastAsia="Times New Roman" w:hAnsi="Arial Unicode MS"/>
          <w:b w:val="false"/>
          <w:i w:val="false"/>
          <w:caps w:val="false"/>
          <w:spacing w:val="0"/>
          <w:w w:val="100"/>
          <w:sz w:val="28"/>
          <w:szCs w:val="28"/>
          <w:lang w:val="en-US" w:bidi="ar-SA" w:eastAsia="zh-CN"/>
        </w:rPr>
      </w:pPr>
      <w:r>
        <w:rPr>
          <w:rStyle w:val="style4097"/>
          <w:rFonts w:ascii="Arial Unicode MS" w:eastAsia="Times New Roman" w:hAnsi="Arial Unicode MS"/>
          <w:b w:val="false"/>
          <w:i w:val="false"/>
          <w:caps w:val="false"/>
          <w:color w:val="3cb4e7"/>
          <w:spacing w:val="0"/>
          <w:w w:val="100"/>
          <w:sz w:val="28"/>
          <w:szCs w:val="28"/>
          <w:lang w:val="en-US" w:bidi="ar-SA" w:eastAsia="zh-CN"/>
        </w:rPr>
        <w:t>一、考核指标与所占分值(总分</w:t>
      </w:r>
      <w:r>
        <w:rPr>
          <w:rStyle w:val="style4097"/>
          <w:rFonts w:hint="eastAsia"/>
          <w:b w:val="false"/>
          <w:i w:val="false"/>
          <w:caps w:val="false"/>
          <w:color w:val="3cb4e7"/>
          <w:spacing w:val="0"/>
          <w:w w:val="100"/>
          <w:sz w:val="28"/>
          <w:szCs w:val="28"/>
          <w:lang w:val="en-US" w:bidi="ar-SA" w:eastAsia="zh-CN"/>
        </w:rPr>
        <w:t>1</w:t>
      </w:r>
      <w:r>
        <w:rPr>
          <w:rStyle w:val="style4097"/>
          <w:rFonts w:ascii="Arial Unicode MS" w:eastAsia="Times New Roman" w:hAnsi="Arial Unicode MS"/>
          <w:b w:val="false"/>
          <w:i w:val="false"/>
          <w:caps w:val="false"/>
          <w:color w:val="3cb4e7"/>
          <w:spacing w:val="0"/>
          <w:w w:val="100"/>
          <w:sz w:val="28"/>
          <w:szCs w:val="28"/>
          <w:lang w:val="en-US" w:bidi="ar-SA" w:eastAsia="zh-CN"/>
        </w:rPr>
        <w:t>00分)</w:t>
      </w:r>
    </w:p>
    <w:tbl>
      <w:tblPr>
        <w:tblStyle w:val="style105"/>
        <w:tblW w:w="7442" w:type="dxa"/>
        <w:tblInd w:w="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4"/>
        <w:gridCol w:w="1919"/>
        <w:gridCol w:w="1919"/>
        <w:gridCol w:w="2170"/>
      </w:tblGrid>
      <w:tr>
        <w:trPr>
          <w:trHeight w:val="387" w:hRule="exact"/>
        </w:trPr>
        <w:tc>
          <w:tcPr>
            <w:tcW w:w="1434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类  别</w:t>
            </w:r>
          </w:p>
        </w:tc>
        <w:tc>
          <w:tcPr>
            <w:tcW w:w="1919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专项素质</w:t>
            </w:r>
          </w:p>
        </w:tc>
        <w:tc>
          <w:tcPr>
            <w:tcW w:w="1919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实战能力</w:t>
            </w:r>
          </w:p>
        </w:tc>
        <w:tc>
          <w:tcPr>
            <w:tcW w:w="2170" w:type="dxa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实战能力</w:t>
            </w:r>
          </w:p>
        </w:tc>
      </w:tr>
      <w:tr>
        <w:tblPrEx/>
        <w:trPr>
          <w:trHeight w:val="632" w:hRule="exact"/>
        </w:trPr>
        <w:tc>
          <w:tcPr>
            <w:tcW w:w="1434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考  核</w:t>
            </w:r>
          </w:p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指  标</w:t>
            </w:r>
          </w:p>
        </w:tc>
        <w:tc>
          <w:tcPr>
            <w:tcW w:w="1919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扇形跑</w:t>
            </w:r>
          </w:p>
        </w:tc>
        <w:tc>
          <w:tcPr>
            <w:tcW w:w="1919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比赛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2170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比赛技、战术技评</w:t>
            </w:r>
          </w:p>
        </w:tc>
      </w:tr>
      <w:tr>
        <w:tblPrEx/>
        <w:trPr>
          <w:trHeight w:val="369" w:hRule="exact"/>
        </w:trPr>
        <w:tc>
          <w:tcPr>
            <w:tcW w:w="1434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分  值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20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分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50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分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30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</w:t>
            </w:r>
          </w:p>
        </w:tc>
      </w:tr>
    </w:tbl>
    <w:p>
      <w:pPr>
        <w:pStyle w:val="style0"/>
        <w:snapToGrid/>
        <w:spacing w:before="0" w:beforeAutospacing="false" w:after="0" w:afterAutospacing="false" w:lineRule="exact" w:line="395"/>
        <w:textAlignment w:val="baseline"/>
        <w:rPr>
          <w:rStyle w:val="style4097"/>
          <w:rFonts w:ascii="Arial Unicode MS" w:hAnsi="Arial Unicode MS"/>
          <w:b w:val="false"/>
          <w:i w:val="false"/>
          <w:caps w:val="false"/>
          <w:color w:val="3cb4e7"/>
          <w:spacing w:val="0"/>
          <w:w w:val="100"/>
          <w:sz w:val="28"/>
          <w:szCs w:val="28"/>
          <w:lang w:val="en-US" w:bidi="ar-SA" w:eastAsia="zh-CN"/>
        </w:rPr>
      </w:pPr>
    </w:p>
    <w:p>
      <w:pPr>
        <w:pStyle w:val="style0"/>
        <w:numPr>
          <w:ilvl w:val="0"/>
          <w:numId w:val="1"/>
        </w:numPr>
        <w:snapToGrid/>
        <w:spacing w:before="0" w:beforeAutospacing="false" w:after="0" w:afterAutospacing="false" w:lineRule="exact" w:line="395"/>
        <w:ind w:left="500"/>
        <w:textAlignment w:val="baseline"/>
        <w:rPr>
          <w:rStyle w:val="style4097"/>
          <w:rFonts w:ascii="Arial Unicode MS" w:eastAsia="Times New Roman" w:hAnsi="Arial Unicode MS"/>
          <w:b w:val="false"/>
          <w:i w:val="false"/>
          <w:caps w:val="false"/>
          <w:color w:val="3cb4e7"/>
          <w:spacing w:val="0"/>
          <w:w w:val="100"/>
          <w:sz w:val="28"/>
          <w:szCs w:val="28"/>
          <w:lang w:val="en-US" w:bidi="ar-SA" w:eastAsia="zh-CN"/>
        </w:rPr>
      </w:pPr>
      <w:r>
        <w:rPr>
          <w:rStyle w:val="style4097"/>
          <w:rFonts w:ascii="Arial Unicode MS" w:eastAsia="Times New Roman" w:hAnsi="Arial Unicode MS"/>
          <w:b w:val="false"/>
          <w:i w:val="false"/>
          <w:caps w:val="false"/>
          <w:color w:val="3cb4e7"/>
          <w:spacing w:val="0"/>
          <w:w w:val="100"/>
          <w:sz w:val="28"/>
          <w:szCs w:val="28"/>
          <w:lang w:val="en-US" w:bidi="ar-SA" w:eastAsia="zh-CN"/>
        </w:rPr>
        <w:t>考试方法与评分标准</w:t>
      </w:r>
    </w:p>
    <w:p>
      <w:pPr>
        <w:pStyle w:val="style4101"/>
        <w:widowControl/>
        <w:snapToGrid/>
        <w:spacing w:before="0" w:beforeAutospacing="false" w:after="0" w:afterAutospacing="false" w:lineRule="auto" w:line="240"/>
        <w:ind w:left="0" w:leftChars="0" w:firstLine="240" w:firstLineChars="1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spacing w:val="0"/>
          <w:w w:val="100"/>
          <w:sz w:val="24"/>
          <w:szCs w:val="24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4"/>
          <w:szCs w:val="24"/>
          <w:lang w:val="en-US" w:bidi="ar-SA" w:eastAsia="zh-CN"/>
        </w:rPr>
        <w:t>（一）专项素质</w:t>
      </w:r>
    </w:p>
    <w:p>
      <w:pPr>
        <w:pStyle w:val="style4100"/>
        <w:widowControl/>
        <w:snapToGrid/>
        <w:spacing w:before="41" w:beforeAutospacing="false" w:after="0" w:afterAutospacing="false" w:lineRule="auto" w:line="240"/>
        <w:ind w:left="0" w:leftChars="0" w:firstLine="420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扇形跑</w:t>
      </w:r>
    </w:p>
    <w:p>
      <w:pPr>
        <w:pStyle w:val="style4100"/>
        <w:widowControl/>
        <w:snapToGrid/>
        <w:spacing w:before="65" w:beforeAutospacing="false" w:after="0" w:afterAutospacing="false" w:lineRule="auto" w:line="300"/>
        <w:ind w:left="0" w:leftChars="0" w:right="82" w:firstLine="412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-2"/>
          <w:w w:val="100"/>
          <w:sz w:val="21"/>
          <w:szCs w:val="21"/>
          <w:lang w:val="en-US" w:bidi="ar-SA" w:eastAsia="zh-CN"/>
        </w:rPr>
        <w:t>1.考试方法：将一支球拍放在底线中点后面，拍头指向球网，5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个球的位置如图8-1所示。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2"/>
          <w:w w:val="100"/>
          <w:sz w:val="21"/>
          <w:szCs w:val="21"/>
          <w:lang w:val="en-US" w:bidi="ar-SA" w:eastAsia="zh-CN"/>
        </w:rPr>
        <w:t>考生站在起点处（底线中点），听到“预备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-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2"/>
          <w:w w:val="100"/>
          <w:sz w:val="21"/>
          <w:szCs w:val="21"/>
          <w:lang w:val="en-US" w:bidi="ar-SA" w:eastAsia="zh-CN"/>
        </w:rPr>
        <w:t>开始”口令（计时开始），先向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1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2"/>
          <w:w w:val="100"/>
          <w:sz w:val="21"/>
          <w:szCs w:val="21"/>
          <w:lang w:val="en-US" w:bidi="ar-SA" w:eastAsia="zh-CN"/>
        </w:rPr>
        <w:t>号点跑动，并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将1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3"/>
          <w:w w:val="100"/>
          <w:sz w:val="21"/>
          <w:szCs w:val="21"/>
          <w:lang w:val="en-US" w:bidi="ar-SA" w:eastAsia="zh-CN"/>
        </w:rPr>
        <w:t>号点的球取回放到拍面上，再向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2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3"/>
          <w:w w:val="100"/>
          <w:sz w:val="21"/>
          <w:szCs w:val="21"/>
          <w:lang w:val="en-US" w:bidi="ar-SA" w:eastAsia="zh-CN"/>
        </w:rPr>
        <w:t>号点跑动，按逆时针方向依次将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5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4"/>
          <w:w w:val="100"/>
          <w:sz w:val="21"/>
          <w:szCs w:val="21"/>
          <w:lang w:val="en-US" w:bidi="ar-SA" w:eastAsia="zh-CN"/>
        </w:rPr>
        <w:t>个点的球取回并放在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球拍拍面上，计时结束，记录完成的时间。</w:t>
      </w:r>
    </w:p>
    <w:p>
      <w:pPr>
        <w:pStyle w:val="style0"/>
        <w:snapToGrid/>
        <w:spacing w:before="11" w:beforeAutospacing="false" w:after="0" w:afterAutospacing="false" w:lineRule="auto" w:line="240"/>
        <w:textAlignment w:val="baseline"/>
        <w:rPr>
          <w:rStyle w:val="style4097"/>
          <w:rFonts w:ascii="方正宋一简体" w:eastAsia="方正宋一简体" w:hAnsi="方正宋一简体"/>
          <w:b w:val="false"/>
          <w:i w:val="false"/>
          <w:caps w:val="false"/>
          <w:spacing w:val="0"/>
          <w:w w:val="100"/>
          <w:sz w:val="7"/>
          <w:szCs w:val="7"/>
          <w:lang w:val="en-US" w:bidi="ar-SA" w:eastAsia="zh-CN"/>
        </w:rPr>
      </w:pPr>
    </w:p>
    <w:p>
      <w:pPr>
        <w:pStyle w:val="style0"/>
        <w:snapToGrid/>
        <w:spacing w:before="0" w:beforeAutospacing="false" w:after="0" w:afterAutospacing="false" w:lineRule="atLeast" w:line="240"/>
        <w:ind w:left="2795"/>
        <w:textAlignment w:val="baseline"/>
        <w:rPr>
          <w:rStyle w:val="style4097"/>
          <w:rFonts w:ascii="方正宋一简体" w:eastAsia="方正宋一简体" w:hAnsi="方正宋一简体"/>
          <w:b w:val="false"/>
          <w:i w:val="false"/>
          <w:caps w:val="false"/>
          <w:spacing w:val="0"/>
          <w:w w:val="100"/>
          <w:sz w:val="20"/>
          <w:szCs w:val="20"/>
          <w:lang w:val="en-US" w:bidi="ar-SA" w:eastAsia="en-US"/>
        </w:rPr>
      </w:pPr>
      <w:r>
        <w:rPr>
          <w:rStyle w:val="style4097"/>
          <w:rFonts w:ascii="方正宋一简体" w:eastAsia="方正宋一简体" w:hAnsi="方正宋一简体"/>
          <w:b w:val="false"/>
          <w:i w:val="false"/>
          <w:caps w:val="false"/>
          <w:spacing w:val="0"/>
          <w:w w:val="100"/>
          <w:sz w:val="20"/>
          <w:szCs w:val="20"/>
          <w:lang w:val="en-US" w:bidi="ar-SA" w:eastAsia="zh-CN"/>
        </w:rPr>
        <w:drawing>
          <wp:inline distL="0" distT="0" distB="0" distR="0">
            <wp:extent cx="1820545" cy="1824354"/>
            <wp:effectExtent l="0" t="0" r="8255" b="4445"/>
            <wp:docPr id="1026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820545" cy="1824354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napToGrid/>
        <w:spacing w:before="5" w:beforeAutospacing="false" w:after="0" w:afterAutospacing="false" w:lineRule="auto" w:line="240"/>
        <w:textAlignment w:val="baseline"/>
        <w:rPr>
          <w:rStyle w:val="style4097"/>
          <w:rFonts w:ascii="方正宋一简体" w:eastAsia="方正宋一简体" w:hAnsi="方正宋一简体"/>
          <w:b w:val="false"/>
          <w:i w:val="false"/>
          <w:caps w:val="false"/>
          <w:spacing w:val="0"/>
          <w:w w:val="100"/>
          <w:sz w:val="4"/>
          <w:szCs w:val="4"/>
          <w:lang w:val="en-US" w:bidi="ar-SA" w:eastAsia="en-US"/>
        </w:rPr>
      </w:pPr>
    </w:p>
    <w:p>
      <w:pPr>
        <w:pStyle w:val="style0"/>
        <w:snapToGrid/>
        <w:spacing w:before="2" w:beforeAutospacing="false" w:after="0" w:afterAutospacing="false" w:lineRule="auto" w:line="240"/>
        <w:ind w:firstLine="3240" w:firstLineChars="18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18"/>
          <w:szCs w:val="18"/>
          <w:lang w:val="en-US" w:bidi="ar-SA" w:eastAsia="zh-CN"/>
        </w:rPr>
        <w:t>图1 扇形跑示意图</w:t>
      </w:r>
    </w:p>
    <w:p>
      <w:pPr>
        <w:pStyle w:val="style4100"/>
        <w:widowControl/>
        <w:snapToGrid/>
        <w:spacing w:before="0" w:beforeAutospacing="false" w:after="0" w:afterAutospacing="false" w:lineRule="auto" w:line="240"/>
        <w:ind w:left="500"/>
        <w:textAlignment w:val="baseline"/>
        <w:rPr>
          <w:rStyle w:val="style4097"/>
          <w:rFonts w:ascii="方正宋三简体" w:eastAsia="方正宋三简体" w:hAnsi="方正宋三简体"/>
          <w:b w:val="false"/>
          <w:i w:val="false"/>
          <w:caps w:val="false"/>
          <w:color w:val="231f20"/>
          <w:spacing w:val="0"/>
          <w:w w:val="100"/>
          <w:sz w:val="20"/>
          <w:szCs w:val="20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2．评分标准：见表1。</w:t>
      </w:r>
    </w:p>
    <w:p>
      <w:pPr>
        <w:pStyle w:val="style4100"/>
        <w:widowControl/>
        <w:snapToGrid/>
        <w:spacing w:before="10" w:beforeAutospacing="false" w:after="0" w:afterAutospacing="false" w:lineRule="auto" w:line="240"/>
        <w:ind w:left="2864" w:right="2481"/>
        <w:jc w:val="center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spacing w:val="0"/>
          <w:w w:val="100"/>
          <w:sz w:val="21"/>
          <w:szCs w:val="21"/>
          <w:lang w:val="en-US" w:bidi="ar-SA" w:eastAsia="en-US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en-US"/>
        </w:rPr>
        <w:t>表 1  扇形跑评分表</w:t>
      </w:r>
    </w:p>
    <w:p>
      <w:pPr>
        <w:pStyle w:val="style0"/>
        <w:snapToGrid/>
        <w:spacing w:before="2" w:beforeAutospacing="false" w:after="0" w:afterAutospacing="false" w:lineRule="auto" w:line="240"/>
        <w:textAlignment w:val="baseline"/>
        <w:rPr>
          <w:rStyle w:val="style4097"/>
          <w:rFonts w:ascii="方正宋三简体" w:eastAsia="方正宋三简体" w:hAnsi="方正宋三简体"/>
          <w:b w:val="false"/>
          <w:i w:val="false"/>
          <w:caps w:val="false"/>
          <w:spacing w:val="0"/>
          <w:w w:val="100"/>
          <w:sz w:val="3"/>
          <w:szCs w:val="3"/>
          <w:lang w:val="en-US" w:bidi="ar-SA" w:eastAsia="en-US"/>
        </w:rPr>
      </w:pPr>
    </w:p>
    <w:tbl>
      <w:tblPr>
        <w:tblStyle w:val="style105"/>
        <w:tblW w:w="8321" w:type="dxa"/>
        <w:tblInd w:w="-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459"/>
        <w:gridCol w:w="1459"/>
        <w:gridCol w:w="1459"/>
        <w:gridCol w:w="1459"/>
        <w:gridCol w:w="1459"/>
      </w:tblGrid>
      <w:tr>
        <w:trPr>
          <w:trHeight w:val="427" w:hRule="exact"/>
        </w:trPr>
        <w:tc>
          <w:tcPr>
            <w:tcW w:w="1026" w:type="dxa"/>
            <w:vMerge w:val="restart"/>
            <w:tcBorders>
              <w:top w:val="single" w:sz="12" w:space="0" w:color="3cb4e7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918" w:type="dxa"/>
            <w:gridSpan w:val="2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1459" w:type="dxa"/>
            <w:vMerge w:val="restart"/>
            <w:tcBorders>
              <w:top w:val="single" w:sz="12" w:space="0" w:color="3cb4e7"/>
              <w:left w:val="nil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918" w:type="dxa"/>
            <w:gridSpan w:val="2"/>
            <w:tcBorders>
              <w:top w:val="single" w:sz="12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成绩</w:t>
            </w:r>
          </w:p>
        </w:tc>
      </w:tr>
      <w:tr>
        <w:tblPrEx/>
        <w:trPr>
          <w:trHeight w:val="437" w:hRule="exact"/>
        </w:trPr>
        <w:tc>
          <w:tcPr>
            <w:tcW w:w="1026" w:type="dxa"/>
            <w:vMerge w:val="continue"/>
            <w:tcBorders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single" w:sz="4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459" w:type="dxa"/>
            <w:tcBorders>
              <w:top w:val="single" w:sz="4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459" w:type="dxa"/>
            <w:vMerge w:val="continue"/>
            <w:tcBorders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single" w:sz="4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459" w:type="dxa"/>
            <w:tcBorders>
              <w:top w:val="single" w:sz="4" w:space="0" w:color="3cb4e7"/>
              <w:left w:val="nil"/>
              <w:bottom w:val="single" w:sz="4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</w:t>
            </w:r>
          </w:p>
        </w:tc>
      </w:tr>
      <w:tr>
        <w:tblPrEx/>
        <w:trPr>
          <w:trHeight w:val="320" w:hRule="exact"/>
        </w:trPr>
        <w:tc>
          <w:tcPr>
            <w:tcW w:w="1026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59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59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18〞4</w:t>
            </w:r>
          </w:p>
        </w:tc>
        <w:tc>
          <w:tcPr>
            <w:tcW w:w="1459" w:type="dxa"/>
            <w:tcBorders>
              <w:top w:val="single" w:sz="4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19〞4</w:t>
            </w:r>
          </w:p>
        </w:tc>
      </w:tr>
      <w:tr>
        <w:tblPrEx/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19〞8</w:t>
            </w:r>
          </w:p>
        </w:tc>
      </w:tr>
      <w:tr>
        <w:tblPrEx/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〞2</w:t>
            </w:r>
          </w:p>
        </w:tc>
      </w:tr>
      <w:tr>
        <w:tblPrEx/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〞6</w:t>
            </w:r>
          </w:p>
        </w:tc>
      </w:tr>
      <w:tr>
        <w:tblPrEx/>
        <w:trPr>
          <w:trHeight w:val="295" w:hRule="exact"/>
        </w:trPr>
        <w:tc>
          <w:tcPr>
            <w:tcW w:w="1026" w:type="dxa"/>
            <w:tcBorders>
              <w:top w:val="nil"/>
              <w:left w:val="nil"/>
              <w:bottom w:val="single" w:sz="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</w:tr>
      <w:tr>
        <w:tblPrEx/>
        <w:trPr>
          <w:trHeight w:val="322" w:hRule="exact"/>
        </w:trPr>
        <w:tc>
          <w:tcPr>
            <w:tcW w:w="1026" w:type="dxa"/>
            <w:tcBorders>
              <w:top w:val="single" w:sz="2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59" w:type="dxa"/>
            <w:tcBorders>
              <w:top w:val="single" w:sz="2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59" w:type="dxa"/>
            <w:tcBorders>
              <w:top w:val="single" w:sz="2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59" w:type="dxa"/>
            <w:tcBorders>
              <w:top w:val="single" w:sz="2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59" w:type="dxa"/>
            <w:tcBorders>
              <w:top w:val="single" w:sz="2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  <w:tc>
          <w:tcPr>
            <w:tcW w:w="1459" w:type="dxa"/>
            <w:tcBorders>
              <w:top w:val="single" w:sz="2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</w:tr>
      <w:tr>
        <w:tblPrEx/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</w:tr>
      <w:tr>
        <w:tblPrEx/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</w:tr>
      <w:tr>
        <w:tblPrEx/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22〞0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23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</w:tr>
      <w:tr>
        <w:tblPrEx/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</w:tr>
      <w:tr>
        <w:tblPrEx/>
        <w:trPr>
          <w:trHeight w:val="337" w:hRule="exact"/>
        </w:trPr>
        <w:tc>
          <w:tcPr>
            <w:tcW w:w="1026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 w:hint="default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宋体" w:hAnsi="宋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—</w:t>
            </w:r>
          </w:p>
        </w:tc>
      </w:tr>
    </w:tbl>
    <w:p>
      <w:pPr>
        <w:pStyle w:val="style0"/>
        <w:rPr>
          <w:rFonts w:ascii="宋体" w:cs="宋体" w:eastAsia="宋体" w:hAnsi="宋体" w:hint="eastAsia"/>
          <w:sz w:val="21"/>
          <w:szCs w:val="21"/>
          <w:lang w:eastAsia="zh-CN"/>
        </w:rPr>
      </w:pPr>
      <w:r>
        <w:rPr>
          <w:rFonts w:ascii="宋体" w:cs="宋体" w:eastAsia="宋体" w:hAnsi="宋体" w:hint="eastAsia"/>
          <w:color w:val="231f20"/>
          <w:sz w:val="21"/>
          <w:szCs w:val="21"/>
          <w:lang w:eastAsia="zh-CN"/>
        </w:rPr>
        <w:t>注：男子用时在</w:t>
      </w:r>
      <w:r>
        <w:rPr>
          <w:rFonts w:ascii="宋体" w:cs="宋体" w:eastAsia="宋体" w:hAnsi="宋体" w:hint="eastAsia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ascii="宋体" w:cs="宋体" w:hAnsi="宋体" w:hint="eastAsia"/>
          <w:color w:val="231f20"/>
          <w:sz w:val="21"/>
          <w:szCs w:val="21"/>
          <w:lang w:val="en-US" w:eastAsia="zh-CN"/>
        </w:rPr>
        <w:t>22</w:t>
      </w:r>
      <w:r>
        <w:rPr>
          <w:rFonts w:ascii="宋体" w:cs="宋体" w:eastAsia="宋体" w:hAnsi="宋体" w:hint="eastAsia"/>
          <w:color w:val="231f20"/>
          <w:sz w:val="21"/>
          <w:szCs w:val="21"/>
          <w:lang w:eastAsia="zh-CN"/>
        </w:rPr>
        <w:t>"</w:t>
      </w:r>
      <w:r>
        <w:rPr>
          <w:rFonts w:ascii="宋体" w:cs="宋体" w:eastAsia="宋体" w:hAnsi="宋体" w:hint="eastAsia"/>
          <w:color w:val="231f20"/>
          <w:sz w:val="21"/>
          <w:szCs w:val="21"/>
          <w:lang w:val="en-US" w:eastAsia="zh-CN"/>
        </w:rPr>
        <w:t>0</w:t>
      </w:r>
      <w:r>
        <w:rPr>
          <w:rFonts w:ascii="宋体" w:cs="宋体" w:eastAsia="宋体" w:hAnsi="宋体" w:hint="eastAsia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ascii="宋体" w:cs="宋体" w:eastAsia="宋体" w:hAnsi="宋体" w:hint="eastAsia"/>
          <w:color w:val="231f20"/>
          <w:sz w:val="21"/>
          <w:szCs w:val="21"/>
          <w:lang w:eastAsia="zh-CN"/>
        </w:rPr>
        <w:t>以上，女子在</w:t>
      </w:r>
      <w:r>
        <w:rPr>
          <w:rFonts w:ascii="宋体" w:cs="宋体" w:eastAsia="宋体" w:hAnsi="宋体" w:hint="eastAsia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ascii="宋体" w:cs="宋体" w:hAnsi="宋体" w:hint="eastAsia"/>
          <w:color w:val="231f20"/>
          <w:sz w:val="21"/>
          <w:szCs w:val="21"/>
          <w:lang w:val="en-US" w:eastAsia="zh-CN"/>
        </w:rPr>
        <w:t>23</w:t>
      </w:r>
      <w:r>
        <w:rPr>
          <w:rFonts w:ascii="宋体" w:cs="宋体" w:eastAsia="宋体" w:hAnsi="宋体" w:hint="eastAsia"/>
          <w:color w:val="231f20"/>
          <w:sz w:val="21"/>
          <w:szCs w:val="21"/>
          <w:lang w:eastAsia="zh-CN"/>
        </w:rPr>
        <w:t>"</w:t>
      </w:r>
      <w:r>
        <w:rPr>
          <w:rFonts w:ascii="宋体" w:cs="宋体" w:eastAsia="宋体" w:hAnsi="宋体" w:hint="eastAsia"/>
          <w:color w:val="231f20"/>
          <w:sz w:val="21"/>
          <w:szCs w:val="21"/>
          <w:lang w:val="en-US" w:eastAsia="zh-CN"/>
        </w:rPr>
        <w:t>0</w:t>
      </w:r>
      <w:r>
        <w:rPr>
          <w:rFonts w:ascii="宋体" w:cs="宋体" w:eastAsia="宋体" w:hAnsi="宋体" w:hint="eastAsia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ascii="宋体" w:cs="宋体" w:eastAsia="宋体" w:hAnsi="宋体" w:hint="eastAsia"/>
          <w:color w:val="231f20"/>
          <w:sz w:val="21"/>
          <w:szCs w:val="21"/>
          <w:lang w:eastAsia="zh-CN"/>
        </w:rPr>
        <w:t>以上，计</w:t>
      </w:r>
      <w:r>
        <w:rPr>
          <w:rFonts w:ascii="宋体" w:cs="宋体" w:eastAsia="宋体" w:hAnsi="宋体" w:hint="eastAsia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ascii="宋体" w:cs="宋体" w:eastAsia="宋体" w:hAnsi="宋体" w:hint="eastAsia"/>
          <w:color w:val="231f20"/>
          <w:sz w:val="21"/>
          <w:szCs w:val="21"/>
          <w:lang w:eastAsia="zh-CN"/>
        </w:rPr>
        <w:t>0</w:t>
      </w:r>
      <w:r>
        <w:rPr>
          <w:rFonts w:ascii="宋体" w:cs="宋体" w:eastAsia="宋体" w:hAnsi="宋体" w:hint="eastAsia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ascii="宋体" w:cs="宋体" w:eastAsia="宋体" w:hAnsi="宋体" w:hint="eastAsia"/>
          <w:color w:val="231f20"/>
          <w:sz w:val="21"/>
          <w:szCs w:val="21"/>
          <w:lang w:eastAsia="zh-CN"/>
        </w:rPr>
        <w:t>分。</w:t>
      </w:r>
    </w:p>
    <w:p>
      <w:pPr>
        <w:pStyle w:val="style0"/>
        <w:snapToGrid/>
        <w:spacing w:before="0" w:beforeAutospacing="false" w:after="0" w:afterAutospacing="false" w:lineRule="exact" w:line="395"/>
        <w:textAlignment w:val="baseline"/>
        <w:rPr>
          <w:rStyle w:val="style4097"/>
          <w:rFonts w:ascii="Arial Unicode MS" w:eastAsia="Times New Roman" w:hAnsi="Arial Unicode MS"/>
          <w:b w:val="false"/>
          <w:i w:val="false"/>
          <w:caps w:val="false"/>
          <w:color w:val="3cb4e7"/>
          <w:spacing w:val="0"/>
          <w:w w:val="100"/>
          <w:sz w:val="28"/>
          <w:szCs w:val="28"/>
          <w:lang w:val="en-US" w:bidi="ar-SA" w:eastAsia="zh-CN"/>
        </w:rPr>
      </w:pPr>
    </w:p>
    <w:p>
      <w:pPr>
        <w:pStyle w:val="style4101"/>
        <w:widowControl/>
        <w:snapToGrid/>
        <w:spacing w:before="0" w:beforeAutospacing="false" w:after="0" w:afterAutospacing="false" w:lineRule="exact" w:line="332"/>
        <w:ind w:left="444"/>
        <w:textAlignment w:val="baseline"/>
        <w:rPr>
          <w:rStyle w:val="style4097"/>
          <w:rFonts w:ascii="Arial Unicode MS" w:eastAsia="Times New Roman" w:hAnsi="Arial Unicode MS"/>
          <w:b w:val="false"/>
          <w:i w:val="false"/>
          <w:caps w:val="false"/>
          <w:color w:val="231f20"/>
          <w:spacing w:val="0"/>
          <w:w w:val="100"/>
          <w:sz w:val="24"/>
          <w:szCs w:val="24"/>
          <w:lang w:val="en-US" w:bidi="ar-SA" w:eastAsia="zh-CN"/>
        </w:rPr>
      </w:pPr>
      <w:r>
        <w:rPr>
          <w:rStyle w:val="style4097"/>
          <w:rFonts w:ascii="Arial Unicode MS" w:eastAsia="宋体" w:hAnsi="Arial Unicode MS"/>
          <w:b w:val="false"/>
          <w:i w:val="false"/>
          <w:caps w:val="false"/>
          <w:color w:val="231f20"/>
          <w:spacing w:val="0"/>
          <w:w w:val="100"/>
          <w:sz w:val="24"/>
          <w:szCs w:val="24"/>
          <w:lang w:val="en-US" w:bidi="ar-SA" w:eastAsia="zh-CN"/>
        </w:rPr>
        <w:t>（二）</w:t>
      </w:r>
      <w:r>
        <w:rPr>
          <w:rStyle w:val="style4097"/>
          <w:rFonts w:ascii="Arial Unicode MS" w:eastAsia="Times New Roman" w:hAnsi="Arial Unicode MS"/>
          <w:b w:val="false"/>
          <w:i w:val="false"/>
          <w:caps w:val="false"/>
          <w:color w:val="231f20"/>
          <w:spacing w:val="0"/>
          <w:w w:val="100"/>
          <w:sz w:val="24"/>
          <w:szCs w:val="24"/>
          <w:lang w:val="en-US" w:bidi="ar-SA" w:eastAsia="zh-CN"/>
        </w:rPr>
        <w:t>实战能力---比赛成绩(</w:t>
      </w:r>
      <w:r>
        <w:rPr>
          <w:rStyle w:val="style4097"/>
          <w:rFonts w:hint="eastAsia"/>
          <w:b w:val="false"/>
          <w:i w:val="false"/>
          <w:caps w:val="false"/>
          <w:color w:val="231f20"/>
          <w:spacing w:val="0"/>
          <w:w w:val="100"/>
          <w:sz w:val="24"/>
          <w:szCs w:val="24"/>
          <w:lang w:val="en-US" w:bidi="ar-SA" w:eastAsia="zh-CN"/>
        </w:rPr>
        <w:t>50</w:t>
      </w:r>
      <w:bookmarkStart w:id="0" w:name="_GoBack"/>
      <w:bookmarkEnd w:id="0"/>
      <w:r>
        <w:rPr>
          <w:rStyle w:val="style4097"/>
          <w:rFonts w:ascii="Arial Unicode MS" w:eastAsia="Times New Roman" w:hAnsi="Arial Unicode MS"/>
          <w:b w:val="false"/>
          <w:i w:val="false"/>
          <w:caps w:val="false"/>
          <w:color w:val="231f20"/>
          <w:spacing w:val="0"/>
          <w:w w:val="100"/>
          <w:sz w:val="24"/>
          <w:szCs w:val="24"/>
          <w:lang w:val="en-US" w:bidi="ar-SA" w:eastAsia="zh-CN"/>
        </w:rPr>
        <w:t>分)</w:t>
      </w:r>
    </w:p>
    <w:p>
      <w:pPr>
        <w:pStyle w:val="style4100"/>
        <w:widowControl/>
        <w:snapToGrid/>
        <w:spacing w:before="72" w:beforeAutospacing="false" w:after="0" w:afterAutospacing="false" w:lineRule="auto" w:line="300"/>
        <w:ind w:left="0" w:right="65" w:firstLine="420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1.考试方法：分别组织男女考生进行比赛。比赛采用（1）每人只有一个发球局，当出现1:1平局时，进行抢“5”决胜，发球局和抢“5”局都无占先。（2）如果出现人数多，而时间与场地不够的情况，那就直接进行抢“7”分决胜，当比分为6:6时，最后一分定胜负，谁先到“7”分谁赢下比赛。</w:t>
      </w:r>
    </w:p>
    <w:p>
      <w:pPr>
        <w:pStyle w:val="style4100"/>
        <w:widowControl/>
        <w:snapToGrid/>
        <w:spacing w:before="72" w:beforeAutospacing="false" w:after="0" w:afterAutospacing="false" w:lineRule="auto" w:line="300"/>
        <w:ind w:left="0" w:right="65" w:firstLine="420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(1)5人（含）以内进行单循环赛，决出全部名次。考生的上场顺序由抽签决定。</w:t>
      </w:r>
    </w:p>
    <w:p>
      <w:pPr>
        <w:pStyle w:val="style4100"/>
        <w:widowControl/>
        <w:snapToGrid/>
        <w:spacing w:before="72" w:beforeAutospacing="false" w:after="0" w:afterAutospacing="false" w:lineRule="auto" w:line="300"/>
        <w:ind w:left="0" w:right="65" w:firstLine="420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(2)5人以上采用阶段赛方法，第一阶段分组循环赛，第二阶段淘汰赛。 第一阶段：6至8人分为两组，9至11人分为三组，12人（含）以上分为四组。</w:t>
      </w:r>
    </w:p>
    <w:p>
      <w:pPr>
        <w:pStyle w:val="style4100"/>
        <w:widowControl/>
        <w:snapToGrid/>
        <w:spacing w:before="72" w:beforeAutospacing="false" w:after="0" w:afterAutospacing="false" w:lineRule="auto" w:line="300"/>
        <w:ind w:left="0" w:right="65" w:firstLine="420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分组方法：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3"/>
          <w:w w:val="100"/>
          <w:sz w:val="21"/>
          <w:szCs w:val="21"/>
          <w:lang w:val="en-US" w:bidi="ar-SA" w:eastAsia="zh-CN"/>
        </w:rPr>
        <w:t>按运动技术等级高低排序，等级高者先抽签确定签位，下一级别考生的起始签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位根据上一级别签位确定。例，运动健将2人，抽签先确定1、2号签位；一级运动员3人，起始签位从3号开始，抽签确定3,4,5号签位；二级运动员起始签位从6号开始。以此类推。实行一次抽签分组入位，学生自己抽签确定组别与签位，组别与签位确定后，不能更改。</w:t>
      </w:r>
    </w:p>
    <w:p>
      <w:pPr>
        <w:pStyle w:val="style4100"/>
        <w:widowControl/>
        <w:snapToGrid/>
        <w:spacing w:before="72" w:beforeAutospacing="false" w:after="0" w:afterAutospacing="false" w:lineRule="auto" w:line="300"/>
        <w:ind w:left="0" w:right="65" w:firstLine="420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第二阶段：如果是6至8人分成A、B两组决出小组名次后，进行同名次淘汰决出全部名次。A组第一对阵B组第一。A组第二对阵B组第二。以此类推。</w:t>
      </w:r>
    </w:p>
    <w:p>
      <w:pPr>
        <w:pStyle w:val="style4100"/>
        <w:widowControl/>
        <w:snapToGrid/>
        <w:spacing w:before="72" w:beforeAutospacing="false" w:after="0" w:afterAutospacing="false" w:lineRule="auto" w:line="300"/>
        <w:ind w:left="0" w:right="65" w:firstLine="420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9至11人以上分成A、B、C、三组决出小组名次后，每个组同名次打一个3人循环以决出全部名次。A组第一与B组第一和C组第一两两对决，以此决出前三名，以此类推。</w:t>
      </w:r>
    </w:p>
    <w:p>
      <w:pPr>
        <w:pStyle w:val="style4100"/>
        <w:widowControl/>
        <w:snapToGrid/>
        <w:spacing w:before="72" w:beforeAutospacing="false" w:after="0" w:afterAutospacing="false" w:lineRule="auto" w:line="300"/>
        <w:ind w:left="0" w:right="65" w:firstLine="420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12人（含）以上分成A、B、C、D四组决出小组名次后，进行同名次淘汰决出全部名次。A组第一对阵C组第一。B组第一对阵D第一。四个小组第一交叉对决，赢的两个争夺1、2名，输的两个争夺3、4名，以此类推。</w:t>
      </w:r>
    </w:p>
    <w:p>
      <w:pPr>
        <w:pStyle w:val="style4100"/>
        <w:widowControl/>
        <w:snapToGrid/>
        <w:spacing w:before="72" w:beforeAutospacing="false" w:after="0" w:afterAutospacing="false" w:lineRule="auto" w:line="300"/>
        <w:ind w:left="0" w:right="65" w:firstLine="420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在比赛中，如果遇到特殊情况或因为特殊原因需要临时更改赛制及其他，由主考官与考生相应进行协调，最终由主考官决定。其他内容参照中国网球协会审定的网球竞赛规则执行。</w:t>
      </w:r>
    </w:p>
    <w:p>
      <w:pPr>
        <w:pStyle w:val="style4100"/>
        <w:widowControl/>
        <w:numPr>
          <w:ilvl w:val="0"/>
          <w:numId w:val="2"/>
        </w:numPr>
        <w:snapToGrid/>
        <w:spacing w:before="17" w:beforeAutospacing="false" w:after="0" w:afterAutospacing="false" w:lineRule="auto" w:line="300"/>
        <w:ind w:left="0" w:leftChars="0" w:firstLine="420" w:firstLineChars="200"/>
        <w:textAlignment w:val="baseline"/>
        <w:rPr>
          <w:rStyle w:val="style4097"/>
          <w:rFonts w:ascii="方正宋一简体" w:eastAsia="方正宋一简体" w:hAnsi="方正宋一简体"/>
          <w:b w:val="false"/>
          <w:i w:val="false"/>
          <w:caps w:val="false"/>
          <w:color w:val="231f20"/>
          <w:spacing w:val="0"/>
          <w:w w:val="100"/>
          <w:sz w:val="20"/>
          <w:szCs w:val="20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评分标准：</w:t>
      </w:r>
    </w:p>
    <w:p>
      <w:pPr>
        <w:pStyle w:val="style4100"/>
        <w:widowControl/>
        <w:snapToGrid/>
        <w:spacing w:before="17" w:beforeAutospacing="false" w:after="0" w:afterAutospacing="false" w:lineRule="auto" w:line="300"/>
        <w:ind w:left="507" w:firstLine="420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 xml:space="preserve">比赛成绩  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drawing>
          <wp:inline distL="0" distT="0" distB="0" distR="0">
            <wp:extent cx="727075" cy="406400"/>
            <wp:effectExtent l="0" t="0" r="3175" b="0"/>
            <wp:docPr id="1027" name="图片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727075" cy="4064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 xml:space="preserve"> ×25+</w:t>
      </w:r>
      <w:r>
        <w:rPr>
          <w:rStyle w:val="style4097"/>
          <w:rFonts w:ascii="宋体" w:eastAsia="宋体" w:hAnsi="宋体" w:hint="eastAsia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2</w:t>
      </w:r>
      <w:r>
        <w:rPr>
          <w:rStyle w:val="style4097"/>
          <w:rFonts w:ascii="宋体" w:eastAsia="宋体" w:hAnsi="宋体" w:hint="default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5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，其中N为该专项考试人数，R为比赛名次。</w:t>
      </w:r>
    </w:p>
    <w:p>
      <w:pPr>
        <w:pStyle w:val="style4100"/>
        <w:widowControl/>
        <w:snapToGrid/>
        <w:spacing w:before="41" w:beforeAutospacing="false" w:after="0" w:afterAutospacing="false" w:lineRule="auto" w:line="240"/>
        <w:ind w:left="0" w:leftChars="0" w:firstLineChars="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</w:p>
    <w:p>
      <w:pPr>
        <w:pStyle w:val="style4100"/>
        <w:widowControl/>
        <w:snapToGrid/>
        <w:spacing w:before="41" w:beforeAutospacing="false" w:after="0" w:afterAutospacing="false" w:lineRule="auto" w:line="240"/>
        <w:ind w:left="5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</w:p>
    <w:p>
      <w:pPr>
        <w:pStyle w:val="style4100"/>
        <w:widowControl/>
        <w:snapToGrid/>
        <w:spacing w:before="41" w:beforeAutospacing="false" w:after="0" w:afterAutospacing="false" w:lineRule="auto" w:line="240"/>
        <w:ind w:left="5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</w:p>
    <w:p>
      <w:pPr>
        <w:pStyle w:val="style4100"/>
        <w:widowControl/>
        <w:snapToGrid/>
        <w:spacing w:before="41" w:beforeAutospacing="false" w:after="0" w:afterAutospacing="false" w:lineRule="auto" w:line="240"/>
        <w:ind w:left="5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（三）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4"/>
          <w:w w:val="100"/>
          <w:sz w:val="21"/>
          <w:szCs w:val="21"/>
          <w:lang w:val="en-US" w:bidi="ar-SA" w:eastAsia="zh-CN"/>
        </w:rPr>
        <w:t>实战能力---比赛技、战术技评（</w:t>
      </w:r>
      <w:r>
        <w:rPr>
          <w:rStyle w:val="style4097"/>
          <w:rFonts w:ascii="宋体" w:eastAsia="宋体" w:hAnsi="宋体" w:hint="eastAsia"/>
          <w:b w:val="false"/>
          <w:i w:val="false"/>
          <w:caps w:val="false"/>
          <w:color w:val="231f20"/>
          <w:spacing w:val="4"/>
          <w:w w:val="100"/>
          <w:sz w:val="21"/>
          <w:szCs w:val="21"/>
          <w:lang w:val="en-US" w:bidi="ar-SA" w:eastAsia="zh-CN"/>
        </w:rPr>
        <w:t>30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4"/>
          <w:w w:val="100"/>
          <w:sz w:val="21"/>
          <w:szCs w:val="21"/>
          <w:lang w:val="en-US" w:bidi="ar-SA" w:eastAsia="zh-CN"/>
        </w:rPr>
        <w:t>分）</w:t>
      </w:r>
    </w:p>
    <w:p>
      <w:pPr>
        <w:pStyle w:val="style4100"/>
        <w:widowControl/>
        <w:snapToGrid/>
        <w:spacing w:before="72" w:beforeAutospacing="false" w:after="0" w:afterAutospacing="false" w:lineRule="auto" w:line="240"/>
        <w:ind w:left="0" w:firstLine="436" w:firstLineChars="200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4"/>
          <w:w w:val="100"/>
          <w:sz w:val="21"/>
          <w:szCs w:val="21"/>
          <w:lang w:val="en-US" w:bidi="ar-SA" w:eastAsia="zh-CN"/>
        </w:rPr>
        <w:t>评分标准：考评员参照实战能力评分细则（表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3"/>
          <w:w w:val="100"/>
          <w:sz w:val="21"/>
          <w:szCs w:val="21"/>
          <w:lang w:val="en-US" w:bidi="ar-SA" w:eastAsia="zh-CN"/>
        </w:rPr>
        <w:t>1），对考生动作的正确、协调、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连贯熟练程度，技、战术运用水平以及意识等方面进行综合评定。采用</w:t>
      </w:r>
      <w:r>
        <w:rPr>
          <w:rStyle w:val="style4097"/>
          <w:rFonts w:ascii="宋体" w:eastAsia="宋体" w:hAnsi="宋体" w:hint="eastAsia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30</w:t>
      </w: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分制评分，分数至多可到小数点后1位。</w:t>
      </w:r>
    </w:p>
    <w:p>
      <w:pPr>
        <w:pStyle w:val="style4100"/>
        <w:widowControl/>
        <w:snapToGrid/>
        <w:spacing w:before="10" w:beforeAutospacing="false" w:after="0" w:afterAutospacing="false" w:lineRule="auto" w:line="240"/>
        <w:ind w:left="507" w:right="2420"/>
        <w:jc w:val="both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</w:p>
    <w:p>
      <w:pPr>
        <w:pStyle w:val="style4100"/>
        <w:widowControl/>
        <w:snapToGrid/>
        <w:spacing w:before="10" w:beforeAutospacing="false" w:after="0" w:afterAutospacing="false" w:lineRule="auto" w:line="240"/>
        <w:ind w:left="507" w:right="2420"/>
        <w:jc w:val="both"/>
        <w:textAlignment w:val="baseline"/>
        <w:rPr>
          <w:rStyle w:val="style4097"/>
          <w:rFonts w:ascii="宋体" w:eastAsia="宋体" w:hAnsi="宋体"/>
          <w:b w:val="false"/>
          <w:i w:val="false"/>
          <w:caps w:val="false"/>
          <w:spacing w:val="0"/>
          <w:w w:val="100"/>
          <w:sz w:val="21"/>
          <w:szCs w:val="21"/>
          <w:lang w:val="en-US" w:bidi="ar-SA" w:eastAsia="zh-CN"/>
        </w:rPr>
      </w:pPr>
      <w:r>
        <w:rPr>
          <w:rStyle w:val="style4097"/>
          <w:rFonts w:ascii="宋体" w:eastAsia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  <w:t>表 2   比赛技、战术技评评分细则</w:t>
      </w:r>
    </w:p>
    <w:tbl>
      <w:tblPr>
        <w:tblStyle w:val="style105"/>
        <w:tblW w:w="8333" w:type="dxa"/>
        <w:tblInd w:w="-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9"/>
        <w:gridCol w:w="5684"/>
      </w:tblGrid>
      <w:tr>
        <w:trPr>
          <w:trHeight w:val="394" w:hRule="exact"/>
        </w:trPr>
        <w:tc>
          <w:tcPr>
            <w:tcW w:w="2649" w:type="dxa"/>
            <w:tcBorders>
              <w:top w:val="single" w:sz="12" w:space="0" w:color="3cb4e7"/>
              <w:left w:val="nil"/>
              <w:bottom w:val="single" w:sz="2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sz="12" w:space="0" w:color="3cb4e7"/>
              <w:left w:val="nil"/>
              <w:bottom w:val="single" w:sz="2" w:space="0" w:color="3cb4e7"/>
              <w:right w:val="nil"/>
            </w:tcBorders>
            <w:shd w:val="clear" w:color="auto" w:fill="b7dbf4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评价标准</w:t>
            </w:r>
          </w:p>
        </w:tc>
      </w:tr>
      <w:tr>
        <w:tblPrEx/>
        <w:trPr>
          <w:trHeight w:val="722" w:hRule="exact"/>
        </w:trPr>
        <w:tc>
          <w:tcPr>
            <w:tcW w:w="2649" w:type="dxa"/>
            <w:tcBorders>
              <w:top w:val="single" w:sz="2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优（</w:t>
            </w: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30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 xml:space="preserve"> ～ </w:t>
            </w: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26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sz="2" w:space="0" w:color="3cb4e7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70"/>
              <w:ind w:right="201"/>
              <w:jc w:val="both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动作正确，协调、连贯、实效；技术运用合理、运用效果好；战术意识强、实战效果较好。</w:t>
            </w:r>
          </w:p>
        </w:tc>
      </w:tr>
      <w:tr>
        <w:tblPrEx/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 xml:space="preserve">良 ( </w:t>
            </w: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25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 xml:space="preserve"> ～</w:t>
            </w: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21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70"/>
              <w:ind w:right="201"/>
              <w:jc w:val="both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动作正确，协调；技术运用较合理、运用效果较好；战术意识较强、实战效果较好。</w:t>
            </w:r>
          </w:p>
        </w:tc>
      </w:tr>
      <w:tr>
        <w:tblPrEx/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 xml:space="preserve">中 ( </w:t>
            </w: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20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 xml:space="preserve"> ～ </w:t>
            </w: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16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 xml:space="preserve"> 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70"/>
              <w:ind w:right="201"/>
              <w:jc w:val="both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动作基本正确，协调；技术运用基本合理、运用效果一般；战术意识一般、效果一般。</w:t>
            </w:r>
          </w:p>
        </w:tc>
      </w:tr>
      <w:tr>
        <w:tblPrEx/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40"/>
              <w:jc w:val="center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 xml:space="preserve">差 ( </w:t>
            </w:r>
            <w:r>
              <w:rPr>
                <w:rStyle w:val="style4097"/>
                <w:rFonts w:ascii="方正宋三简体" w:eastAsia="方正宋三简体" w:hAnsi="方正宋三简体" w:hint="eastAsia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15</w:t>
            </w: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</w:rPr>
              <w:t xml:space="preserve"> 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sz="12" w:space="0" w:color="3cb4e7"/>
              <w:right w:val="nil"/>
            </w:tcBorders>
            <w:shd w:val="clear" w:color="auto" w:fill="d9ebf9"/>
            <w:vAlign w:val="center"/>
          </w:tcPr>
          <w:p>
            <w:pPr>
              <w:pStyle w:val="style4103"/>
              <w:widowControl/>
              <w:snapToGrid/>
              <w:spacing w:before="0" w:beforeAutospacing="false" w:after="0" w:afterAutospacing="false" w:lineRule="auto" w:line="270"/>
              <w:ind w:right="201"/>
              <w:jc w:val="both"/>
              <w:textAlignment w:val="baseline"/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style4097"/>
                <w:rFonts w:ascii="方正宋三简体" w:eastAsia="方正宋三简体" w:hAnsi="方正宋三简体"/>
                <w:b w:val="false"/>
                <w:i w:val="false"/>
                <w:caps w:val="false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动作不正确，不协调；技术动作不合理、运用效果差；战术意识差、效果较差。</w:t>
            </w:r>
          </w:p>
        </w:tc>
      </w:tr>
    </w:tbl>
    <w:p>
      <w:pPr>
        <w:pStyle w:val="style0"/>
        <w:snapToGrid/>
        <w:spacing w:before="0" w:beforeAutospacing="false" w:after="0" w:afterAutospacing="false" w:lineRule="auto" w:line="240"/>
        <w:textAlignment w:val="baseline"/>
        <w:rPr>
          <w:rStyle w:val="style4097"/>
          <w:rFonts w:ascii="宋体" w:hAnsi="宋体"/>
          <w:b w:val="false"/>
          <w:i w:val="false"/>
          <w:caps w:val="false"/>
          <w:color w:val="231f20"/>
          <w:spacing w:val="0"/>
          <w:w w:val="100"/>
          <w:sz w:val="21"/>
          <w:szCs w:val="21"/>
          <w:lang w:val="en-US" w:bidi="ar-SA" w:eastAsia="zh-CN"/>
        </w:rPr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pgSz w:w="11906" w:h="16838" w:orient="portrait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2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002020204"/>
    <w:charset w:val="86"/>
    <w:family w:val="roman"/>
    <w:pitch w:val="default"/>
    <w:sig w:usb0="00000000" w:usb1="00000000" w:usb2="0000003F" w:usb3="00000000" w:csb0="603F01FF" w:csb1="FFFF0000"/>
  </w:font>
  <w:font w:name="方正宋三简体">
    <w:altName w:val="宋体"/>
    <w:panose1 w:val="02010601030001010101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微软雅黑"/>
    <w:panose1 w:val="020b0503020002020204"/>
    <w:charset w:val="86"/>
    <w:family w:val="auto"/>
    <w:pitch w:val="default"/>
    <w:sig w:usb0="80000287" w:usb1="2ACF3C50" w:usb2="00000016" w:usb3="00000000" w:csb0="0004001F" w:csb1="00000000"/>
  </w:font>
  <w:font w:name="Tahoma">
    <w:altName w:val="Tahoma"/>
    <w:panose1 w:val="020b0604030005040204"/>
    <w:charset w:val="00"/>
    <w:family w:val="auto"/>
    <w:pitch w:val="default"/>
    <w:sig w:usb0="E1002EFF" w:usb1="C000605B" w:usb2="00000029" w:usb3="00000000" w:csb0="200101FF" w:csb1="2028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widowControl/>
      <w:snapToGrid w:val="false"/>
      <w:textAlignment w:val="baseline"/>
      <w:rPr>
        <w:rStyle w:val="style4097"/>
        <w:rFonts w:ascii="Calibri" w:hAnsi="Calibri"/>
        <w:sz w:val="18"/>
        <w:szCs w:val="18"/>
        <w:lang w:val="en-US" w:bidi="ar-SA" w:eastAsia="en-US"/>
      </w:rPr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widowControl/>
      <w:snapToGrid w:val="false"/>
      <w:textAlignment w:val="baseline"/>
      <w:rPr>
        <w:rStyle w:val="style4097"/>
        <w:rFonts w:ascii="Calibri" w:hAnsi="Calibri"/>
        <w:sz w:val="18"/>
        <w:szCs w:val="18"/>
        <w:lang w:val="en-US" w:bidi="ar-SA" w:eastAsia="en-US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widowControl/>
      <w:pBdr>
        <w:bottom w:val="single" w:sz="6" w:space="1" w:color="000000"/>
      </w:pBdr>
      <w:snapToGrid w:val="false"/>
      <w:jc w:val="center"/>
      <w:textAlignment w:val="baseline"/>
      <w:rPr>
        <w:rStyle w:val="style4097"/>
        <w:rFonts w:ascii="Calibri" w:hAnsi="Calibri"/>
        <w:sz w:val="18"/>
        <w:szCs w:val="18"/>
        <w:lang w:val="en-US" w:bidi="ar-SA" w:eastAsia="en-US"/>
      </w:rPr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widowControl/>
      <w:pBdr>
        <w:bottom w:val="none" w:sz="0" w:space="0" w:color="auto"/>
      </w:pBdr>
      <w:snapToGrid w:val="false"/>
      <w:jc w:val="center"/>
      <w:textAlignment w:val="baseline"/>
      <w:rPr>
        <w:rStyle w:val="style4097"/>
        <w:rFonts w:ascii="Calibri" w:hAnsi="Calibri"/>
        <w:sz w:val="18"/>
        <w:szCs w:val="18"/>
        <w:lang w:val="en-US" w:bidi="ar-SA" w:eastAsia="en-US"/>
      </w:rPr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widowControl/>
      <w:pBdr>
        <w:bottom w:val="single" w:sz="6" w:space="1" w:color="000000"/>
      </w:pBdr>
      <w:snapToGrid w:val="false"/>
      <w:jc w:val="center"/>
      <w:textAlignment w:val="baseline"/>
      <w:rPr>
        <w:rStyle w:val="style4097"/>
        <w:rFonts w:ascii="Calibri" w:hAnsi="Calibri"/>
        <w:sz w:val="18"/>
        <w:szCs w:val="18"/>
        <w:lang w:val="en-US" w:bidi="ar-SA"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DDE1AE1A"/>
    <w:lvl w:ilvl="0">
      <w:start w:val="2"/>
      <w:numFmt w:val="decimal"/>
      <w:suff w:val="space"/>
      <w:lvlText w:val="%1."/>
      <w:lvlJc w:val="left"/>
      <w:pPr>
        <w:widowControl/>
        <w:textAlignment w:val="baseline"/>
      </w:pPr>
      <w:rPr>
        <w:rStyle w:val="style4097"/>
      </w:rPr>
    </w:lvl>
  </w:abstractNum>
  <w:abstractNum w:abstractNumId="1">
    <w:nsid w:val="00000001"/>
    <w:multiLevelType w:val="singleLevel"/>
    <w:tmpl w:val="1AF9B3B9"/>
    <w:lvl w:ilvl="0">
      <w:start w:val="2"/>
      <w:numFmt w:val="chineseCounting"/>
      <w:suff w:val="nothing"/>
      <w:lvlText w:val="%1、"/>
      <w:lvlJc w:val="left"/>
      <w:pPr>
        <w:widowControl/>
        <w:textAlignment w:val="baseline"/>
      </w:pPr>
      <w:rPr>
        <w:rStyle w:val="style4097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宋体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link w:val="style4097"/>
    <w:qFormat/>
    <w:uiPriority w:val="0"/>
    <w:pPr>
      <w:textAlignment w:val="baseline"/>
    </w:pPr>
    <w:rPr>
      <w:rFonts w:ascii="Calibri" w:cs="宋体" w:eastAsia="宋体" w:hAnsi="Calibri"/>
      <w:sz w:val="22"/>
      <w:szCs w:val="22"/>
      <w:lang w:val="en-US" w:bidi="ar-SA" w:eastAsia="en-US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textAlignment w:val="baseline"/>
    </w:pPr>
    <w:rPr>
      <w:rFonts w:ascii="Calibri" w:hAnsi="Calibri"/>
      <w:sz w:val="18"/>
      <w:szCs w:val="18"/>
      <w:lang w:val="en-US" w:bidi="ar-SA" w:eastAsia="en-US"/>
    </w:rPr>
  </w:style>
  <w:style w:type="paragraph" w:styleId="style31">
    <w:name w:val="header"/>
    <w:basedOn w:val="style0"/>
    <w:next w:val="style31"/>
    <w:qFormat/>
    <w:uiPriority w:val="0"/>
    <w:pPr>
      <w:pBdr>
        <w:bottom w:val="single" w:sz="6" w:space="1" w:color="000000"/>
      </w:pBdr>
      <w:tabs>
        <w:tab w:val="center" w:leader="none" w:pos="4153"/>
        <w:tab w:val="right" w:leader="none" w:pos="8306"/>
      </w:tabs>
      <w:snapToGrid w:val="false"/>
      <w:jc w:val="center"/>
      <w:textAlignment w:val="baseline"/>
    </w:pPr>
    <w:rPr>
      <w:rFonts w:ascii="Calibri" w:hAnsi="Calibri"/>
      <w:sz w:val="18"/>
      <w:szCs w:val="18"/>
      <w:lang w:val="en-US" w:bidi="ar-SA" w:eastAsia="en-US"/>
    </w:rPr>
  </w:style>
  <w:style w:type="character" w:customStyle="1" w:styleId="style4097">
    <w:name w:val="NormalCharacter"/>
    <w:next w:val="style4097"/>
    <w:qFormat/>
    <w:uiPriority w:val="0"/>
  </w:style>
  <w:style w:type="table" w:customStyle="1" w:styleId="style4098">
    <w:name w:val="TableNormal"/>
    <w:next w:val="style4098"/>
    <w:qFormat/>
    <w:uiPriority w:val="0"/>
    <w:pPr/>
    <w:tcPr>
      <w:tcBorders/>
    </w:tcPr>
  </w:style>
  <w:style w:type="character" w:customStyle="1" w:styleId="style4099">
    <w:name w:val="UserStyle_0"/>
    <w:basedOn w:val="style4097"/>
    <w:next w:val="style4099"/>
    <w:link w:val="style4100"/>
    <w:qFormat/>
    <w:uiPriority w:val="0"/>
    <w:rPr>
      <w:rFonts w:ascii="方正宋一简体" w:eastAsia="方正宋一简体" w:hAnsi="方正宋一简体"/>
      <w:lang w:val="en-US" w:bidi="ar-SA" w:eastAsia="en-US"/>
    </w:rPr>
  </w:style>
  <w:style w:type="paragraph" w:customStyle="1" w:styleId="style4100">
    <w:name w:val="BodyText"/>
    <w:basedOn w:val="style0"/>
    <w:next w:val="style4100"/>
    <w:link w:val="style4099"/>
    <w:qFormat/>
    <w:uiPriority w:val="0"/>
    <w:pPr>
      <w:spacing w:before="72"/>
      <w:ind w:left="507"/>
      <w:textAlignment w:val="baseline"/>
    </w:pPr>
    <w:rPr>
      <w:rFonts w:ascii="方正宋一简体" w:eastAsia="方正宋一简体" w:hAnsi="方正宋一简体"/>
      <w:sz w:val="20"/>
      <w:szCs w:val="20"/>
      <w:lang w:val="en-US" w:bidi="ar-SA" w:eastAsia="en-US"/>
    </w:rPr>
  </w:style>
  <w:style w:type="paragraph" w:customStyle="1" w:styleId="style4101">
    <w:name w:val="UserStyle_1"/>
    <w:basedOn w:val="style0"/>
    <w:next w:val="style4101"/>
    <w:qFormat/>
    <w:uiPriority w:val="0"/>
    <w:pPr>
      <w:ind w:left="444"/>
      <w:textAlignment w:val="baseline"/>
    </w:pPr>
    <w:rPr>
      <w:rFonts w:ascii="Arial Unicode MS" w:eastAsia="Times New Roman" w:hAnsi="Arial Unicode MS"/>
      <w:sz w:val="22"/>
      <w:szCs w:val="22"/>
      <w:lang w:val="en-US" w:bidi="ar-SA" w:eastAsia="en-US"/>
    </w:rPr>
  </w:style>
  <w:style w:type="paragraph" w:customStyle="1" w:styleId="style4102">
    <w:name w:val="UserStyle_2"/>
    <w:basedOn w:val="style0"/>
    <w:next w:val="style4102"/>
    <w:qFormat/>
    <w:uiPriority w:val="0"/>
    <w:pPr>
      <w:ind w:left="500"/>
      <w:textAlignment w:val="baseline"/>
    </w:pPr>
    <w:rPr>
      <w:rFonts w:ascii="Arial Unicode MS" w:eastAsia="Times New Roman" w:hAnsi="Arial Unicode MS"/>
      <w:sz w:val="28"/>
      <w:szCs w:val="28"/>
      <w:lang w:val="en-US" w:bidi="ar-SA" w:eastAsia="en-US"/>
    </w:rPr>
  </w:style>
  <w:style w:type="paragraph" w:customStyle="1" w:styleId="style4103">
    <w:name w:val="UserStyle_3"/>
    <w:basedOn w:val="style0"/>
    <w:next w:val="style4103"/>
    <w:qFormat/>
    <w:uiPriority w:val="0"/>
    <w:pPr>
      <w:textAlignment w:val="baselin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11" Type="http://schemas.openxmlformats.org/officeDocument/2006/relationships/settings" Target="settings.xml"/><Relationship Id="rId10" Type="http://schemas.openxmlformats.org/officeDocument/2006/relationships/fontTable" Target="fontTable.xml"/><Relationship Id="rId12" Type="http://schemas.openxmlformats.org/officeDocument/2006/relationships/theme" Target="theme/theme1.xml"/><Relationship Id="rId9" Type="http://schemas.openxmlformats.org/officeDocument/2006/relationships/styles" Target="styles.xml"/><Relationship Id="rId5" Type="http://schemas.openxmlformats.org/officeDocument/2006/relationships/header" Target="header2.xml"/><Relationship Id="rId6" Type="http://schemas.openxmlformats.org/officeDocument/2006/relationships/footer" Target="footer3.xml"/><Relationship Id="rId7" Type="http://schemas.openxmlformats.org/officeDocument/2006/relationships/footer" Target="footer4.xml"/><Relationship Id="rId8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20</TotalTime>
  <Words>1510</Words>
  <Pages>3</Pages>
  <Characters>1616</Characters>
  <Application>WPS Office</Application>
  <Paragraphs>166</Paragraphs>
  <ScaleCrop>false</ScaleCrop>
  <LinksUpToDate>false</LinksUpToDate>
  <CharactersWithSpaces>1658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2021-03-12T09:57:00Z</dcterms:created>
  <dc:creator>HP</dc:creator>
  <lastModifiedBy>V2217A</lastModifiedBy>
  <dcterms:modified xsi:type="dcterms:W3CDTF">2024-03-18T01:14:51Z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A0790570B46D40239F41BB0A7E1DECF3_13</vt:lpwstr>
  </property>
</Properties>
</file>